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E922D1" w:rsidRPr="00C66B91" w:rsidRDefault="00E922D1" w:rsidP="00E922D1">
      <w:pPr>
        <w:rPr>
          <w:b/>
          <w:smallCaps/>
          <w:sz w:val="22"/>
          <w:szCs w:val="22"/>
          <w:u w:val="single"/>
          <w:lang w:val="en-GB"/>
        </w:rPr>
      </w:pPr>
    </w:p>
    <w:p w:rsidR="000F67DB" w:rsidRPr="00C66B91" w:rsidRDefault="000F67DB" w:rsidP="000F67DB">
      <w:pPr>
        <w:jc w:val="center"/>
        <w:rPr>
          <w:b/>
          <w:sz w:val="22"/>
          <w:szCs w:val="22"/>
          <w:lang w:val="en-GB"/>
        </w:rPr>
      </w:pPr>
      <w:r w:rsidRPr="00C66B91">
        <w:rPr>
          <w:b/>
          <w:sz w:val="22"/>
          <w:szCs w:val="22"/>
          <w:lang w:val="en-GB"/>
        </w:rPr>
        <w:t>SPEEDY AD</w:t>
      </w:r>
    </w:p>
    <w:p w:rsidR="000F67DB" w:rsidRPr="00C66B91" w:rsidRDefault="000F67DB" w:rsidP="000F67DB">
      <w:pPr>
        <w:jc w:val="center"/>
        <w:rPr>
          <w:b/>
          <w:sz w:val="22"/>
          <w:szCs w:val="22"/>
          <w:lang w:val="en-GB"/>
        </w:rPr>
      </w:pPr>
      <w:r w:rsidRPr="00C66B91">
        <w:rPr>
          <w:b/>
          <w:sz w:val="22"/>
          <w:szCs w:val="22"/>
          <w:lang w:val="en-GB"/>
        </w:rPr>
        <w:t>SOFIA</w:t>
      </w:r>
    </w:p>
    <w:p w:rsidR="000F67DB" w:rsidRPr="00C66B91" w:rsidRDefault="000F67DB" w:rsidP="000F67DB">
      <w:pPr>
        <w:jc w:val="center"/>
        <w:rPr>
          <w:b/>
          <w:sz w:val="22"/>
          <w:szCs w:val="22"/>
          <w:lang w:val="en-GB"/>
        </w:rPr>
      </w:pPr>
    </w:p>
    <w:p w:rsidR="000F67DB" w:rsidRPr="00C66B91" w:rsidRDefault="000F67DB" w:rsidP="000F67DB">
      <w:pPr>
        <w:jc w:val="center"/>
        <w:rPr>
          <w:b/>
          <w:sz w:val="22"/>
          <w:szCs w:val="22"/>
          <w:lang w:val="en-GB"/>
        </w:rPr>
      </w:pPr>
    </w:p>
    <w:p w:rsidR="000F67DB" w:rsidRPr="00C66B91" w:rsidRDefault="000F67DB" w:rsidP="000F67DB">
      <w:pPr>
        <w:jc w:val="center"/>
        <w:rPr>
          <w:b/>
          <w:sz w:val="22"/>
          <w:szCs w:val="22"/>
          <w:lang w:val="en-GB"/>
        </w:rPr>
      </w:pPr>
      <w:r w:rsidRPr="00C66B91">
        <w:rPr>
          <w:b/>
          <w:sz w:val="22"/>
          <w:szCs w:val="22"/>
          <w:lang w:val="en-GB"/>
        </w:rPr>
        <w:t>CONSOLIDATED FINANCIAL STATEMENT</w:t>
      </w:r>
    </w:p>
    <w:p w:rsidR="000F67DB" w:rsidRPr="00C66B91" w:rsidRDefault="000F67DB" w:rsidP="000F67DB">
      <w:pPr>
        <w:jc w:val="center"/>
        <w:rPr>
          <w:b/>
          <w:sz w:val="22"/>
          <w:szCs w:val="22"/>
          <w:lang w:val="en-GB"/>
        </w:rPr>
      </w:pPr>
    </w:p>
    <w:p w:rsidR="000F67DB" w:rsidRPr="00C66B91" w:rsidRDefault="000F67DB" w:rsidP="000F67DB">
      <w:pPr>
        <w:jc w:val="center"/>
        <w:rPr>
          <w:b/>
          <w:sz w:val="22"/>
          <w:szCs w:val="22"/>
          <w:lang w:val="en-GB"/>
        </w:rPr>
      </w:pPr>
    </w:p>
    <w:p w:rsidR="00E922D1" w:rsidRPr="00C66B91" w:rsidRDefault="000F67DB" w:rsidP="000F67DB">
      <w:pPr>
        <w:jc w:val="center"/>
        <w:rPr>
          <w:b/>
          <w:smallCaps/>
          <w:sz w:val="22"/>
          <w:szCs w:val="22"/>
          <w:u w:val="single"/>
          <w:lang w:val="en-GB"/>
        </w:rPr>
      </w:pPr>
      <w:r w:rsidRPr="00C66B91">
        <w:rPr>
          <w:b/>
          <w:sz w:val="22"/>
          <w:szCs w:val="22"/>
          <w:lang w:val="en-GB"/>
        </w:rPr>
        <w:t>30 JUNE 2015</w:t>
      </w:r>
      <w:r w:rsidR="00E922D1" w:rsidRPr="00C66B91">
        <w:rPr>
          <w:b/>
          <w:smallCaps/>
          <w:sz w:val="22"/>
          <w:szCs w:val="22"/>
          <w:u w:val="single"/>
          <w:lang w:val="en-GB"/>
        </w:rPr>
        <w:br w:type="page"/>
      </w:r>
    </w:p>
    <w:p w:rsidR="000F67DB" w:rsidRPr="00C66B91" w:rsidRDefault="000F67DB" w:rsidP="000F67DB">
      <w:pPr>
        <w:rPr>
          <w:b/>
          <w:smallCaps/>
          <w:sz w:val="22"/>
          <w:szCs w:val="22"/>
          <w:lang w:val="en-GB"/>
        </w:rPr>
      </w:pPr>
      <w:r w:rsidRPr="00C66B91">
        <w:rPr>
          <w:b/>
          <w:smallCaps/>
          <w:sz w:val="22"/>
          <w:szCs w:val="22"/>
          <w:u w:val="single"/>
          <w:lang w:val="en-GB"/>
        </w:rPr>
        <w:lastRenderedPageBreak/>
        <w:t>CONTENTS</w:t>
      </w:r>
      <w:r w:rsidRPr="00C66B91">
        <w:rPr>
          <w:b/>
          <w:smallCaps/>
          <w:sz w:val="22"/>
          <w:szCs w:val="22"/>
          <w:lang w:val="en-GB"/>
        </w:rPr>
        <w:tab/>
      </w:r>
      <w:r w:rsidRPr="00C66B91">
        <w:rPr>
          <w:b/>
          <w:smallCaps/>
          <w:sz w:val="22"/>
          <w:szCs w:val="22"/>
          <w:lang w:val="en-GB"/>
        </w:rPr>
        <w:tab/>
      </w:r>
      <w:r w:rsidRPr="00C66B91">
        <w:rPr>
          <w:b/>
          <w:smallCaps/>
          <w:sz w:val="22"/>
          <w:szCs w:val="22"/>
          <w:lang w:val="en-GB"/>
        </w:rPr>
        <w:tab/>
      </w:r>
      <w:r w:rsidRPr="00C66B91">
        <w:rPr>
          <w:b/>
          <w:smallCaps/>
          <w:sz w:val="22"/>
          <w:szCs w:val="22"/>
          <w:lang w:val="en-GB"/>
        </w:rPr>
        <w:tab/>
      </w:r>
      <w:r w:rsidRPr="00C66B91">
        <w:rPr>
          <w:b/>
          <w:smallCaps/>
          <w:sz w:val="22"/>
          <w:szCs w:val="22"/>
          <w:lang w:val="en-GB"/>
        </w:rPr>
        <w:tab/>
      </w:r>
      <w:r w:rsidRPr="00C66B91">
        <w:rPr>
          <w:b/>
          <w:smallCaps/>
          <w:sz w:val="22"/>
          <w:szCs w:val="22"/>
          <w:lang w:val="en-GB"/>
        </w:rPr>
        <w:tab/>
      </w:r>
      <w:r w:rsidRPr="00C66B91">
        <w:rPr>
          <w:b/>
          <w:smallCaps/>
          <w:sz w:val="22"/>
          <w:szCs w:val="22"/>
          <w:lang w:val="en-GB"/>
        </w:rPr>
        <w:tab/>
      </w:r>
      <w:r w:rsidRPr="00C66B91">
        <w:rPr>
          <w:b/>
          <w:smallCaps/>
          <w:sz w:val="22"/>
          <w:szCs w:val="22"/>
          <w:lang w:val="en-GB"/>
        </w:rPr>
        <w:tab/>
      </w:r>
      <w:r w:rsidRPr="00C66B91">
        <w:rPr>
          <w:b/>
          <w:smallCaps/>
          <w:sz w:val="22"/>
          <w:szCs w:val="22"/>
          <w:lang w:val="en-GB"/>
        </w:rPr>
        <w:tab/>
      </w:r>
      <w:r w:rsidRPr="00C66B91">
        <w:rPr>
          <w:b/>
          <w:smallCaps/>
          <w:sz w:val="22"/>
          <w:szCs w:val="22"/>
          <w:u w:val="single"/>
          <w:lang w:val="en-GB"/>
        </w:rPr>
        <w:t>PAGE</w:t>
      </w:r>
    </w:p>
    <w:p w:rsidR="000F67DB" w:rsidRPr="00C66B91" w:rsidRDefault="000F67DB" w:rsidP="000F67DB">
      <w:pPr>
        <w:tabs>
          <w:tab w:val="left" w:pos="2535"/>
          <w:tab w:val="left" w:pos="7560"/>
        </w:tabs>
        <w:rPr>
          <w:smallCaps/>
          <w:sz w:val="22"/>
          <w:szCs w:val="22"/>
          <w:lang w:val="en-GB"/>
        </w:rPr>
      </w:pPr>
      <w:r w:rsidRPr="00C66B91">
        <w:rPr>
          <w:smallCaps/>
          <w:sz w:val="22"/>
          <w:szCs w:val="22"/>
          <w:lang w:val="en-GB"/>
        </w:rPr>
        <w:tab/>
      </w:r>
    </w:p>
    <w:p w:rsidR="000F67DB" w:rsidRPr="00C66B91" w:rsidRDefault="000F67DB" w:rsidP="000F67DB">
      <w:pPr>
        <w:rPr>
          <w:smallCaps/>
          <w:sz w:val="22"/>
          <w:szCs w:val="22"/>
          <w:lang w:val="en-GB"/>
        </w:rPr>
      </w:pPr>
    </w:p>
    <w:p w:rsidR="000F67DB" w:rsidRPr="00C66B91" w:rsidRDefault="000F67DB" w:rsidP="000F67DB">
      <w:pPr>
        <w:rPr>
          <w:smallCaps/>
          <w:sz w:val="22"/>
          <w:szCs w:val="22"/>
          <w:lang w:val="en-GB"/>
        </w:rPr>
      </w:pPr>
    </w:p>
    <w:p w:rsidR="000F67DB" w:rsidRPr="00C66B91" w:rsidRDefault="000F67DB" w:rsidP="000F67DB">
      <w:pPr>
        <w:rPr>
          <w:smallCaps/>
          <w:sz w:val="22"/>
          <w:szCs w:val="22"/>
          <w:lang w:val="en-GB"/>
        </w:rPr>
      </w:pPr>
      <w:r w:rsidRPr="00C66B91">
        <w:rPr>
          <w:smallCaps/>
          <w:sz w:val="22"/>
          <w:szCs w:val="22"/>
          <w:lang w:val="en-GB"/>
        </w:rPr>
        <w:t>MANAGEMENT REPORT</w:t>
      </w:r>
      <w:r w:rsidRPr="00C66B91">
        <w:rPr>
          <w:smallCaps/>
          <w:sz w:val="22"/>
          <w:szCs w:val="22"/>
          <w:lang w:val="en-GB"/>
        </w:rPr>
        <w:tab/>
        <w:t xml:space="preserve">            </w:t>
      </w:r>
      <w:r w:rsidRPr="00C66B91">
        <w:rPr>
          <w:smallCaps/>
          <w:sz w:val="22"/>
          <w:szCs w:val="22"/>
          <w:lang w:val="en-GB"/>
        </w:rPr>
        <w:tab/>
        <w:t xml:space="preserve">                                                                                 </w:t>
      </w:r>
      <w:r w:rsidRPr="00C66B91">
        <w:rPr>
          <w:smallCaps/>
          <w:sz w:val="22"/>
          <w:szCs w:val="22"/>
          <w:lang w:val="en-GB"/>
        </w:rPr>
        <w:tab/>
        <w:t>5</w:t>
      </w:r>
    </w:p>
    <w:p w:rsidR="000F67DB" w:rsidRPr="00C66B91" w:rsidRDefault="000F67DB" w:rsidP="000F67DB">
      <w:pPr>
        <w:rPr>
          <w:smallCaps/>
          <w:sz w:val="22"/>
          <w:szCs w:val="22"/>
          <w:lang w:val="en-GB"/>
        </w:rPr>
      </w:pPr>
    </w:p>
    <w:p w:rsidR="000F67DB" w:rsidRPr="00C66B91" w:rsidRDefault="000F67DB" w:rsidP="000F67DB">
      <w:pPr>
        <w:rPr>
          <w:smallCaps/>
          <w:sz w:val="22"/>
          <w:szCs w:val="22"/>
          <w:lang w:val="en-GB"/>
        </w:rPr>
      </w:pPr>
      <w:r w:rsidRPr="00C66B91">
        <w:rPr>
          <w:smallCaps/>
          <w:sz w:val="22"/>
          <w:szCs w:val="22"/>
          <w:lang w:val="en-GB"/>
        </w:rPr>
        <w:t>CONSOLIDATED STATEMENT OF COMPREHENSIVE INCOME</w:t>
      </w:r>
      <w:r w:rsidRPr="00C66B91">
        <w:rPr>
          <w:smallCaps/>
          <w:sz w:val="22"/>
          <w:szCs w:val="22"/>
          <w:lang w:val="en-GB"/>
        </w:rPr>
        <w:tab/>
      </w:r>
      <w:r w:rsidRPr="00C66B91">
        <w:rPr>
          <w:smallCaps/>
          <w:sz w:val="22"/>
          <w:szCs w:val="22"/>
          <w:lang w:val="en-GB"/>
        </w:rPr>
        <w:tab/>
        <w:t xml:space="preserve">                12</w:t>
      </w:r>
    </w:p>
    <w:p w:rsidR="000F67DB" w:rsidRPr="00C66B91" w:rsidRDefault="000F67DB" w:rsidP="000F67DB">
      <w:pPr>
        <w:rPr>
          <w:smallCaps/>
          <w:sz w:val="22"/>
          <w:szCs w:val="22"/>
          <w:lang w:val="en-GB"/>
        </w:rPr>
      </w:pPr>
    </w:p>
    <w:p w:rsidR="000F67DB" w:rsidRPr="00C66B91" w:rsidRDefault="000F67DB" w:rsidP="000F67DB">
      <w:pPr>
        <w:rPr>
          <w:smallCaps/>
          <w:sz w:val="22"/>
          <w:szCs w:val="22"/>
          <w:lang w:val="en-GB"/>
        </w:rPr>
      </w:pPr>
      <w:r w:rsidRPr="00C66B91">
        <w:rPr>
          <w:smallCaps/>
          <w:sz w:val="22"/>
          <w:szCs w:val="22"/>
          <w:lang w:val="en-GB"/>
        </w:rPr>
        <w:t>CONSOLIDATED STATEMENT OF FINANCIAL POSITION</w:t>
      </w:r>
      <w:r w:rsidRPr="00C66B91">
        <w:rPr>
          <w:smallCaps/>
          <w:sz w:val="22"/>
          <w:szCs w:val="22"/>
          <w:lang w:val="en-GB"/>
        </w:rPr>
        <w:tab/>
      </w:r>
      <w:r w:rsidRPr="00C66B91">
        <w:rPr>
          <w:smallCaps/>
          <w:sz w:val="22"/>
          <w:szCs w:val="22"/>
          <w:lang w:val="en-GB"/>
        </w:rPr>
        <w:tab/>
      </w:r>
      <w:r w:rsidRPr="00C66B91">
        <w:rPr>
          <w:smallCaps/>
          <w:sz w:val="22"/>
          <w:szCs w:val="22"/>
          <w:lang w:val="en-GB"/>
        </w:rPr>
        <w:tab/>
      </w:r>
      <w:r w:rsidRPr="00C66B91">
        <w:rPr>
          <w:smallCaps/>
          <w:sz w:val="22"/>
          <w:szCs w:val="22"/>
          <w:lang w:val="en-GB"/>
        </w:rPr>
        <w:tab/>
        <w:t>13</w:t>
      </w:r>
    </w:p>
    <w:p w:rsidR="000F67DB" w:rsidRPr="00C66B91" w:rsidRDefault="000F67DB" w:rsidP="000F67DB">
      <w:pPr>
        <w:rPr>
          <w:smallCaps/>
          <w:sz w:val="22"/>
          <w:szCs w:val="22"/>
          <w:lang w:val="en-GB"/>
        </w:rPr>
      </w:pPr>
    </w:p>
    <w:p w:rsidR="000F67DB" w:rsidRPr="00C66B91" w:rsidRDefault="000F67DB" w:rsidP="000F67DB">
      <w:pPr>
        <w:rPr>
          <w:smallCaps/>
          <w:sz w:val="22"/>
          <w:szCs w:val="22"/>
          <w:lang w:val="en-GB"/>
        </w:rPr>
      </w:pPr>
      <w:r w:rsidRPr="00C66B91">
        <w:rPr>
          <w:smallCaps/>
          <w:sz w:val="22"/>
          <w:szCs w:val="22"/>
          <w:lang w:val="en-GB"/>
        </w:rPr>
        <w:t>CONSOLIDATED CASH-FLOW STATEMENT</w:t>
      </w:r>
      <w:r w:rsidRPr="00C66B91">
        <w:rPr>
          <w:smallCaps/>
          <w:sz w:val="22"/>
          <w:szCs w:val="22"/>
          <w:lang w:val="en-GB"/>
        </w:rPr>
        <w:tab/>
      </w:r>
      <w:r w:rsidRPr="00C66B91">
        <w:rPr>
          <w:smallCaps/>
          <w:sz w:val="22"/>
          <w:szCs w:val="22"/>
          <w:lang w:val="en-GB"/>
        </w:rPr>
        <w:tab/>
      </w:r>
      <w:r w:rsidRPr="00C66B91">
        <w:rPr>
          <w:smallCaps/>
          <w:sz w:val="22"/>
          <w:szCs w:val="22"/>
          <w:lang w:val="en-GB"/>
        </w:rPr>
        <w:tab/>
      </w:r>
      <w:r w:rsidRPr="00C66B91">
        <w:rPr>
          <w:smallCaps/>
          <w:sz w:val="22"/>
          <w:szCs w:val="22"/>
          <w:lang w:val="en-GB"/>
        </w:rPr>
        <w:tab/>
      </w:r>
      <w:r w:rsidRPr="00C66B91">
        <w:rPr>
          <w:smallCaps/>
          <w:sz w:val="22"/>
          <w:szCs w:val="22"/>
          <w:lang w:val="en-GB"/>
        </w:rPr>
        <w:tab/>
        <w:t>15</w:t>
      </w:r>
    </w:p>
    <w:p w:rsidR="000F67DB" w:rsidRPr="00C66B91" w:rsidRDefault="000F67DB" w:rsidP="000F67DB">
      <w:pPr>
        <w:rPr>
          <w:smallCaps/>
          <w:sz w:val="22"/>
          <w:szCs w:val="22"/>
          <w:lang w:val="en-GB"/>
        </w:rPr>
      </w:pPr>
    </w:p>
    <w:p w:rsidR="000F67DB" w:rsidRPr="00C66B91" w:rsidRDefault="000F67DB" w:rsidP="000F67DB">
      <w:pPr>
        <w:rPr>
          <w:smallCaps/>
          <w:sz w:val="22"/>
          <w:szCs w:val="22"/>
          <w:lang w:val="en-GB"/>
        </w:rPr>
      </w:pPr>
      <w:r w:rsidRPr="00C66B91">
        <w:rPr>
          <w:smallCaps/>
          <w:sz w:val="22"/>
          <w:szCs w:val="22"/>
          <w:lang w:val="en-GB"/>
        </w:rPr>
        <w:t>CONSOLIDATED STATEMENT OF CHANGES IN EQUITY</w:t>
      </w:r>
      <w:r w:rsidRPr="00C66B91">
        <w:rPr>
          <w:smallCaps/>
          <w:sz w:val="22"/>
          <w:szCs w:val="22"/>
          <w:lang w:val="en-GB"/>
        </w:rPr>
        <w:tab/>
      </w:r>
      <w:r w:rsidRPr="00C66B91">
        <w:rPr>
          <w:smallCaps/>
          <w:sz w:val="22"/>
          <w:szCs w:val="22"/>
          <w:lang w:val="en-GB"/>
        </w:rPr>
        <w:tab/>
      </w:r>
      <w:r w:rsidRPr="00C66B91">
        <w:rPr>
          <w:smallCaps/>
          <w:sz w:val="22"/>
          <w:szCs w:val="22"/>
          <w:lang w:val="en-GB"/>
        </w:rPr>
        <w:tab/>
        <w:t xml:space="preserve">                16</w:t>
      </w:r>
    </w:p>
    <w:p w:rsidR="000F67DB" w:rsidRPr="00C66B91" w:rsidRDefault="000F67DB" w:rsidP="000F67DB">
      <w:pPr>
        <w:rPr>
          <w:smallCaps/>
          <w:sz w:val="22"/>
          <w:szCs w:val="22"/>
          <w:lang w:val="en-GB"/>
        </w:rPr>
      </w:pPr>
    </w:p>
    <w:p w:rsidR="000F67DB" w:rsidRPr="00C66B91" w:rsidRDefault="000F67DB" w:rsidP="000F67DB">
      <w:pPr>
        <w:rPr>
          <w:smallCaps/>
          <w:sz w:val="22"/>
          <w:szCs w:val="22"/>
          <w:lang w:val="en-GB"/>
        </w:rPr>
      </w:pPr>
      <w:r w:rsidRPr="00C66B91">
        <w:rPr>
          <w:smallCaps/>
          <w:sz w:val="22"/>
          <w:szCs w:val="22"/>
          <w:lang w:val="en-GB"/>
        </w:rPr>
        <w:t>NOTES TO THE CONSOLIDATED FINANCIAL STATEMENT</w:t>
      </w:r>
      <w:r w:rsidRPr="00C66B91">
        <w:rPr>
          <w:smallCaps/>
          <w:sz w:val="22"/>
          <w:szCs w:val="22"/>
          <w:lang w:val="en-GB"/>
        </w:rPr>
        <w:tab/>
      </w:r>
      <w:r w:rsidRPr="00C66B91">
        <w:rPr>
          <w:smallCaps/>
          <w:sz w:val="22"/>
          <w:szCs w:val="22"/>
          <w:lang w:val="en-GB"/>
        </w:rPr>
        <w:tab/>
        <w:t xml:space="preserve">                17</w:t>
      </w: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sectPr w:rsidR="00E922D1" w:rsidRPr="00C66B91" w:rsidSect="00E922D1">
          <w:footerReference w:type="default" r:id="rId7"/>
          <w:headerReference w:type="first" r:id="rId8"/>
          <w:pgSz w:w="11907" w:h="16840" w:code="9"/>
          <w:pgMar w:top="1411" w:right="1287" w:bottom="1080" w:left="1260" w:header="708" w:footer="708" w:gutter="0"/>
          <w:cols w:space="708"/>
          <w:noEndnote/>
          <w:titlePg/>
        </w:sectPr>
      </w:pPr>
    </w:p>
    <w:p w:rsidR="00E922D1" w:rsidRPr="00C66B91" w:rsidRDefault="00E922D1" w:rsidP="00E922D1">
      <w:pPr>
        <w:rPr>
          <w:smallCaps/>
          <w:sz w:val="22"/>
          <w:szCs w:val="22"/>
          <w:lang w:val="en-GB"/>
        </w:rPr>
      </w:pPr>
    </w:p>
    <w:p w:rsidR="00E922D1" w:rsidRPr="00C66B91" w:rsidRDefault="00E922D1" w:rsidP="00E922D1">
      <w:pPr>
        <w:rPr>
          <w:smallCaps/>
          <w:sz w:val="22"/>
          <w:szCs w:val="22"/>
          <w:lang w:val="en-GB"/>
        </w:rPr>
      </w:pPr>
    </w:p>
    <w:p w:rsidR="00E922D1" w:rsidRPr="00C66B91" w:rsidRDefault="00E922D1" w:rsidP="00E922D1">
      <w:pPr>
        <w:jc w:val="both"/>
        <w:rPr>
          <w:b/>
          <w:sz w:val="22"/>
          <w:szCs w:val="22"/>
          <w:lang w:val="en-GB"/>
        </w:rPr>
      </w:pPr>
    </w:p>
    <w:p w:rsidR="00E922D1" w:rsidRPr="00C66B91" w:rsidRDefault="00E922D1" w:rsidP="00E922D1">
      <w:pPr>
        <w:jc w:val="both"/>
        <w:rPr>
          <w:b/>
          <w:sz w:val="22"/>
          <w:szCs w:val="22"/>
          <w:lang w:val="en-GB"/>
        </w:rPr>
      </w:pPr>
    </w:p>
    <w:p w:rsidR="00E922D1" w:rsidRPr="00C66B91" w:rsidRDefault="00E922D1" w:rsidP="00E922D1">
      <w:pPr>
        <w:jc w:val="both"/>
        <w:rPr>
          <w:b/>
          <w:sz w:val="22"/>
          <w:szCs w:val="22"/>
          <w:lang w:val="en-GB"/>
        </w:rPr>
      </w:pPr>
    </w:p>
    <w:p w:rsidR="00D92459" w:rsidRPr="00C66B91" w:rsidRDefault="00D92459" w:rsidP="00E922D1">
      <w:pPr>
        <w:jc w:val="both"/>
        <w:rPr>
          <w:b/>
          <w:sz w:val="22"/>
          <w:szCs w:val="22"/>
          <w:lang w:val="en-GB"/>
        </w:rPr>
      </w:pPr>
    </w:p>
    <w:p w:rsidR="00D92459" w:rsidRPr="00C66B91" w:rsidRDefault="00D92459" w:rsidP="00E922D1">
      <w:pPr>
        <w:jc w:val="both"/>
        <w:rPr>
          <w:b/>
          <w:sz w:val="22"/>
          <w:szCs w:val="22"/>
          <w:lang w:val="en-GB"/>
        </w:rPr>
      </w:pPr>
    </w:p>
    <w:p w:rsidR="00D92459" w:rsidRPr="00C66B91" w:rsidRDefault="00D92459" w:rsidP="00E922D1">
      <w:pPr>
        <w:jc w:val="both"/>
        <w:rPr>
          <w:b/>
          <w:sz w:val="22"/>
          <w:szCs w:val="22"/>
          <w:lang w:val="en-GB"/>
        </w:rPr>
      </w:pPr>
    </w:p>
    <w:p w:rsidR="00E922D1" w:rsidRPr="00C66B91" w:rsidRDefault="00E922D1" w:rsidP="00E922D1">
      <w:pPr>
        <w:jc w:val="both"/>
        <w:rPr>
          <w:b/>
          <w:caps/>
          <w:sz w:val="22"/>
          <w:szCs w:val="22"/>
          <w:lang w:val="en-GB"/>
        </w:rPr>
      </w:pPr>
    </w:p>
    <w:tbl>
      <w:tblPr>
        <w:tblW w:w="4867" w:type="pct"/>
        <w:tblLook w:val="0000" w:firstRow="0" w:lastRow="0" w:firstColumn="0" w:lastColumn="0" w:noHBand="0" w:noVBand="0"/>
      </w:tblPr>
      <w:tblGrid>
        <w:gridCol w:w="5179"/>
        <w:gridCol w:w="1062"/>
        <w:gridCol w:w="1296"/>
        <w:gridCol w:w="1574"/>
      </w:tblGrid>
      <w:tr w:rsidR="00911666" w:rsidRPr="00C66B91" w:rsidTr="00911666">
        <w:trPr>
          <w:trHeight w:val="284"/>
        </w:trPr>
        <w:tc>
          <w:tcPr>
            <w:tcW w:w="2842" w:type="pct"/>
            <w:tcBorders>
              <w:top w:val="nil"/>
              <w:left w:val="nil"/>
              <w:bottom w:val="nil"/>
              <w:right w:val="nil"/>
            </w:tcBorders>
            <w:shd w:val="clear" w:color="auto" w:fill="auto"/>
            <w:vAlign w:val="center"/>
          </w:tcPr>
          <w:p w:rsidR="00911666" w:rsidRPr="00C66B91" w:rsidRDefault="00911666" w:rsidP="00911666">
            <w:pPr>
              <w:rPr>
                <w:sz w:val="20"/>
                <w:szCs w:val="20"/>
                <w:lang w:val="en-GB"/>
              </w:rPr>
            </w:pPr>
          </w:p>
        </w:tc>
        <w:tc>
          <w:tcPr>
            <w:tcW w:w="583" w:type="pct"/>
            <w:vMerge w:val="restart"/>
            <w:tcBorders>
              <w:top w:val="nil"/>
              <w:left w:val="nil"/>
              <w:bottom w:val="nil"/>
              <w:right w:val="nil"/>
            </w:tcBorders>
            <w:shd w:val="clear" w:color="auto" w:fill="auto"/>
            <w:vAlign w:val="center"/>
          </w:tcPr>
          <w:p w:rsidR="00911666" w:rsidRPr="00C66B91" w:rsidRDefault="00D92459" w:rsidP="00911666">
            <w:pPr>
              <w:jc w:val="center"/>
              <w:rPr>
                <w:i/>
                <w:iCs/>
                <w:color w:val="000000"/>
                <w:sz w:val="22"/>
                <w:szCs w:val="22"/>
                <w:lang w:val="en-GB"/>
              </w:rPr>
            </w:pPr>
            <w:r w:rsidRPr="00C66B91">
              <w:rPr>
                <w:i/>
                <w:iCs/>
                <w:color w:val="000000"/>
                <w:sz w:val="22"/>
                <w:szCs w:val="22"/>
                <w:lang w:val="en-GB"/>
              </w:rPr>
              <w:t>Notes</w:t>
            </w:r>
          </w:p>
        </w:tc>
        <w:tc>
          <w:tcPr>
            <w:tcW w:w="711" w:type="pct"/>
            <w:tcBorders>
              <w:top w:val="nil"/>
              <w:left w:val="nil"/>
              <w:bottom w:val="single" w:sz="8" w:space="0" w:color="auto"/>
              <w:right w:val="nil"/>
            </w:tcBorders>
            <w:shd w:val="clear" w:color="auto" w:fill="auto"/>
            <w:vAlign w:val="center"/>
          </w:tcPr>
          <w:p w:rsidR="00911666" w:rsidRPr="00C66B91" w:rsidRDefault="008A588E" w:rsidP="00911666">
            <w:pPr>
              <w:jc w:val="center"/>
              <w:rPr>
                <w:b/>
                <w:bCs/>
                <w:color w:val="000000"/>
                <w:sz w:val="22"/>
                <w:szCs w:val="22"/>
                <w:lang w:val="en-GB"/>
              </w:rPr>
            </w:pPr>
            <w:r w:rsidRPr="00C66B91">
              <w:rPr>
                <w:b/>
                <w:bCs/>
                <w:color w:val="000000"/>
                <w:sz w:val="22"/>
                <w:szCs w:val="22"/>
                <w:lang w:val="en-GB"/>
              </w:rPr>
              <w:t>30.06</w:t>
            </w:r>
            <w:r w:rsidR="00911666" w:rsidRPr="00C66B91">
              <w:rPr>
                <w:b/>
                <w:bCs/>
                <w:color w:val="000000"/>
                <w:sz w:val="22"/>
                <w:szCs w:val="22"/>
                <w:lang w:val="en-GB"/>
              </w:rPr>
              <w:t>.2015</w:t>
            </w:r>
          </w:p>
        </w:tc>
        <w:tc>
          <w:tcPr>
            <w:tcW w:w="864" w:type="pct"/>
            <w:tcBorders>
              <w:top w:val="nil"/>
              <w:left w:val="nil"/>
              <w:bottom w:val="single" w:sz="8" w:space="0" w:color="auto"/>
              <w:right w:val="nil"/>
            </w:tcBorders>
            <w:shd w:val="clear" w:color="auto" w:fill="auto"/>
            <w:vAlign w:val="center"/>
          </w:tcPr>
          <w:p w:rsidR="00911666" w:rsidRPr="00C66B91" w:rsidRDefault="00911666" w:rsidP="00911666">
            <w:pPr>
              <w:jc w:val="center"/>
              <w:rPr>
                <w:b/>
                <w:bCs/>
                <w:color w:val="000000"/>
                <w:sz w:val="22"/>
                <w:szCs w:val="22"/>
                <w:lang w:val="en-GB"/>
              </w:rPr>
            </w:pPr>
            <w:r w:rsidRPr="00C66B91">
              <w:rPr>
                <w:b/>
                <w:bCs/>
                <w:color w:val="000000"/>
                <w:sz w:val="22"/>
                <w:szCs w:val="22"/>
                <w:lang w:val="en-GB"/>
              </w:rPr>
              <w:t>31.12.2014</w:t>
            </w:r>
          </w:p>
        </w:tc>
      </w:tr>
      <w:tr w:rsidR="00911666" w:rsidRPr="00C66B91" w:rsidTr="00911666">
        <w:trPr>
          <w:trHeight w:val="284"/>
        </w:trPr>
        <w:tc>
          <w:tcPr>
            <w:tcW w:w="2842" w:type="pct"/>
            <w:tcBorders>
              <w:top w:val="nil"/>
              <w:left w:val="nil"/>
              <w:bottom w:val="nil"/>
              <w:right w:val="nil"/>
            </w:tcBorders>
            <w:shd w:val="clear" w:color="auto" w:fill="auto"/>
            <w:vAlign w:val="center"/>
          </w:tcPr>
          <w:p w:rsidR="00911666" w:rsidRPr="00C66B91" w:rsidRDefault="00911666" w:rsidP="00911666">
            <w:pPr>
              <w:rPr>
                <w:b/>
                <w:lang w:val="en-GB"/>
              </w:rPr>
            </w:pPr>
          </w:p>
        </w:tc>
        <w:tc>
          <w:tcPr>
            <w:tcW w:w="583" w:type="pct"/>
            <w:vMerge/>
            <w:tcBorders>
              <w:top w:val="nil"/>
              <w:left w:val="nil"/>
              <w:bottom w:val="nil"/>
              <w:right w:val="nil"/>
            </w:tcBorders>
            <w:vAlign w:val="center"/>
          </w:tcPr>
          <w:p w:rsidR="00911666" w:rsidRPr="00C66B91" w:rsidRDefault="00911666" w:rsidP="00911666">
            <w:pPr>
              <w:jc w:val="center"/>
              <w:rPr>
                <w:i/>
                <w:lang w:val="en-GB"/>
              </w:rPr>
            </w:pPr>
          </w:p>
        </w:tc>
        <w:tc>
          <w:tcPr>
            <w:tcW w:w="711" w:type="pct"/>
            <w:tcBorders>
              <w:top w:val="nil"/>
              <w:left w:val="nil"/>
              <w:bottom w:val="nil"/>
              <w:right w:val="nil"/>
            </w:tcBorders>
            <w:shd w:val="clear" w:color="auto" w:fill="auto"/>
            <w:vAlign w:val="center"/>
          </w:tcPr>
          <w:p w:rsidR="00911666" w:rsidRPr="00C66B91" w:rsidRDefault="00911666" w:rsidP="00911666">
            <w:pPr>
              <w:jc w:val="center"/>
              <w:rPr>
                <w:b/>
                <w:lang w:val="en-GB"/>
              </w:rPr>
            </w:pPr>
            <w:r w:rsidRPr="00C66B91">
              <w:rPr>
                <w:b/>
                <w:bCs/>
                <w:color w:val="000000"/>
                <w:sz w:val="22"/>
                <w:szCs w:val="22"/>
                <w:lang w:val="en-GB"/>
              </w:rPr>
              <w:t>BGN’000</w:t>
            </w:r>
          </w:p>
        </w:tc>
        <w:tc>
          <w:tcPr>
            <w:tcW w:w="864" w:type="pct"/>
            <w:tcBorders>
              <w:top w:val="nil"/>
              <w:left w:val="nil"/>
              <w:bottom w:val="nil"/>
              <w:right w:val="nil"/>
            </w:tcBorders>
            <w:shd w:val="clear" w:color="auto" w:fill="auto"/>
            <w:vAlign w:val="center"/>
          </w:tcPr>
          <w:p w:rsidR="00911666" w:rsidRPr="00C66B91" w:rsidRDefault="00911666" w:rsidP="00911666">
            <w:pPr>
              <w:jc w:val="center"/>
              <w:rPr>
                <w:b/>
                <w:lang w:val="en-GB"/>
              </w:rPr>
            </w:pPr>
            <w:r w:rsidRPr="00C66B91">
              <w:rPr>
                <w:b/>
                <w:bCs/>
                <w:color w:val="000000"/>
                <w:sz w:val="22"/>
                <w:szCs w:val="22"/>
                <w:lang w:val="en-GB"/>
              </w:rPr>
              <w:t>BGN’000</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ASSETS</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11" w:type="pct"/>
            <w:tcBorders>
              <w:top w:val="nil"/>
              <w:left w:val="nil"/>
              <w:bottom w:val="nil"/>
              <w:right w:val="nil"/>
            </w:tcBorders>
            <w:shd w:val="clear" w:color="auto" w:fill="auto"/>
            <w:tcMar>
              <w:right w:w="255" w:type="dxa"/>
            </w:tcMar>
            <w:vAlign w:val="center"/>
          </w:tcPr>
          <w:p w:rsidR="00D92459" w:rsidRPr="00C66B91" w:rsidRDefault="00D92459" w:rsidP="00D92459">
            <w:pPr>
              <w:jc w:val="center"/>
              <w:rPr>
                <w:sz w:val="20"/>
                <w:szCs w:val="20"/>
                <w:lang w:val="en-GB"/>
              </w:rPr>
            </w:pPr>
          </w:p>
        </w:tc>
        <w:tc>
          <w:tcPr>
            <w:tcW w:w="86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jc w:val="right"/>
              <w:rPr>
                <w:sz w:val="20"/>
                <w:szCs w:val="20"/>
                <w:lang w:val="en-GB"/>
              </w:rPr>
            </w:pP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rPr>
                <w:sz w:val="20"/>
                <w:szCs w:val="20"/>
                <w:lang w:val="en-GB"/>
              </w:rPr>
            </w:pPr>
          </w:p>
        </w:tc>
        <w:tc>
          <w:tcPr>
            <w:tcW w:w="711" w:type="pct"/>
            <w:tcBorders>
              <w:top w:val="nil"/>
              <w:left w:val="nil"/>
              <w:bottom w:val="nil"/>
              <w:right w:val="nil"/>
            </w:tcBorders>
            <w:shd w:val="clear" w:color="auto" w:fill="auto"/>
            <w:tcMar>
              <w:right w:w="255" w:type="dxa"/>
            </w:tcMar>
            <w:vAlign w:val="center"/>
          </w:tcPr>
          <w:p w:rsidR="00D92459" w:rsidRPr="00C66B91" w:rsidRDefault="00D92459" w:rsidP="00D92459">
            <w:pPr>
              <w:jc w:val="center"/>
              <w:rPr>
                <w:sz w:val="20"/>
                <w:szCs w:val="20"/>
                <w:lang w:val="en-GB"/>
              </w:rPr>
            </w:pPr>
          </w:p>
        </w:tc>
        <w:tc>
          <w:tcPr>
            <w:tcW w:w="86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Non-current assets</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11" w:type="pct"/>
            <w:tcBorders>
              <w:top w:val="nil"/>
              <w:left w:val="nil"/>
              <w:bottom w:val="nil"/>
              <w:right w:val="nil"/>
            </w:tcBorders>
            <w:shd w:val="clear" w:color="auto" w:fill="auto"/>
            <w:tcMar>
              <w:right w:w="255" w:type="dxa"/>
            </w:tcMar>
            <w:vAlign w:val="center"/>
          </w:tcPr>
          <w:p w:rsidR="00D92459" w:rsidRPr="00C66B91" w:rsidRDefault="00D92459" w:rsidP="00D92459">
            <w:pPr>
              <w:jc w:val="center"/>
              <w:rPr>
                <w:sz w:val="20"/>
                <w:szCs w:val="20"/>
                <w:lang w:val="en-GB"/>
              </w:rPr>
            </w:pPr>
          </w:p>
        </w:tc>
        <w:tc>
          <w:tcPr>
            <w:tcW w:w="86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bookmarkStart w:id="0" w:name="_Hlk162708063"/>
            <w:r w:rsidRPr="00C66B91">
              <w:rPr>
                <w:color w:val="000000"/>
                <w:sz w:val="22"/>
                <w:szCs w:val="22"/>
                <w:lang w:val="en-GB"/>
              </w:rPr>
              <w:t>Property, plant and equipment</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3</w:t>
            </w: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21,277</w:t>
            </w: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23,650</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Intangible assets</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4</w:t>
            </w: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12,245</w:t>
            </w: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10,220</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Goodwill</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4</w:t>
            </w: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10,360</w:t>
            </w: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10,360</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Deferred tax assets</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21</w:t>
            </w: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225</w:t>
            </w: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225</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Total non-current assets</w:t>
            </w:r>
          </w:p>
        </w:tc>
        <w:tc>
          <w:tcPr>
            <w:tcW w:w="583" w:type="pct"/>
            <w:tcBorders>
              <w:top w:val="nil"/>
              <w:left w:val="nil"/>
              <w:bottom w:val="nil"/>
              <w:right w:val="nil"/>
            </w:tcBorders>
            <w:shd w:val="clear" w:color="auto" w:fill="auto"/>
            <w:vAlign w:val="center"/>
          </w:tcPr>
          <w:p w:rsidR="00D92459" w:rsidRPr="00C66B91" w:rsidRDefault="00D92459" w:rsidP="00D92459">
            <w:pPr>
              <w:jc w:val="right"/>
              <w:rPr>
                <w:b/>
                <w:bCs/>
                <w:color w:val="000000"/>
                <w:sz w:val="22"/>
                <w:szCs w:val="22"/>
                <w:lang w:val="en-GB"/>
              </w:rPr>
            </w:pPr>
          </w:p>
        </w:tc>
        <w:tc>
          <w:tcPr>
            <w:tcW w:w="711" w:type="pct"/>
            <w:tcBorders>
              <w:top w:val="single" w:sz="8" w:space="0" w:color="auto"/>
              <w:left w:val="nil"/>
              <w:bottom w:val="nil"/>
              <w:right w:val="nil"/>
            </w:tcBorders>
            <w:shd w:val="clear" w:color="auto" w:fill="auto"/>
            <w:tcMar>
              <w:right w:w="198"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44,107</w:t>
            </w:r>
          </w:p>
        </w:tc>
        <w:tc>
          <w:tcPr>
            <w:tcW w:w="864" w:type="pct"/>
            <w:tcBorders>
              <w:top w:val="single" w:sz="8" w:space="0" w:color="auto"/>
              <w:left w:val="nil"/>
              <w:bottom w:val="nil"/>
              <w:right w:val="nil"/>
            </w:tcBorders>
            <w:shd w:val="clear" w:color="auto" w:fill="auto"/>
            <w:tcMar>
              <w:right w:w="198"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44,455</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jc w:val="right"/>
              <w:rPr>
                <w:b/>
                <w:bCs/>
                <w:color w:val="241E1C"/>
                <w:sz w:val="22"/>
                <w:szCs w:val="22"/>
                <w:lang w:val="en-GB"/>
              </w:rPr>
            </w:pP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sz w:val="20"/>
                <w:szCs w:val="20"/>
                <w:lang w:val="en-GB"/>
              </w:rPr>
            </w:pPr>
          </w:p>
        </w:tc>
        <w:tc>
          <w:tcPr>
            <w:tcW w:w="711" w:type="pct"/>
            <w:tcBorders>
              <w:top w:val="single" w:sz="8" w:space="0" w:color="auto"/>
              <w:left w:val="nil"/>
              <w:bottom w:val="nil"/>
              <w:right w:val="nil"/>
            </w:tcBorders>
            <w:shd w:val="clear" w:color="auto" w:fill="auto"/>
            <w:tcMar>
              <w:right w:w="198"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 </w:t>
            </w:r>
          </w:p>
        </w:tc>
        <w:tc>
          <w:tcPr>
            <w:tcW w:w="864" w:type="pct"/>
            <w:tcBorders>
              <w:top w:val="single" w:sz="8" w:space="0" w:color="auto"/>
              <w:left w:val="nil"/>
              <w:bottom w:val="nil"/>
              <w:right w:val="nil"/>
            </w:tcBorders>
            <w:shd w:val="clear" w:color="auto" w:fill="auto"/>
            <w:tcMar>
              <w:right w:w="198"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 </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Current assets</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b/>
                <w:bCs/>
                <w:color w:val="000000"/>
                <w:sz w:val="22"/>
                <w:szCs w:val="22"/>
                <w:lang w:val="en-GB"/>
              </w:rPr>
            </w:pP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center"/>
              <w:rPr>
                <w:sz w:val="20"/>
                <w:szCs w:val="20"/>
                <w:lang w:val="en-GB"/>
              </w:rPr>
            </w:pP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Inventories</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6</w:t>
            </w: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1,196</w:t>
            </w: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530</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 xml:space="preserve">Trade and other receivables </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7</w:t>
            </w: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24,199</w:t>
            </w: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22,758</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Cash and cash equivalents</w:t>
            </w:r>
          </w:p>
        </w:tc>
        <w:tc>
          <w:tcPr>
            <w:tcW w:w="583" w:type="pct"/>
            <w:tcBorders>
              <w:top w:val="nil"/>
              <w:left w:val="nil"/>
              <w:bottom w:val="nil"/>
              <w:right w:val="nil"/>
            </w:tcBorders>
            <w:shd w:val="clear" w:color="auto" w:fill="auto"/>
            <w:vAlign w:val="center"/>
          </w:tcPr>
          <w:p w:rsidR="00D92459" w:rsidRPr="00C66B91" w:rsidRDefault="00D92459" w:rsidP="00D92459">
            <w:pPr>
              <w:jc w:val="center"/>
              <w:rPr>
                <w:color w:val="000000"/>
                <w:sz w:val="22"/>
                <w:szCs w:val="22"/>
                <w:lang w:val="en-GB"/>
              </w:rPr>
            </w:pPr>
            <w:r w:rsidRPr="00C66B91">
              <w:rPr>
                <w:color w:val="000000"/>
                <w:sz w:val="22"/>
                <w:szCs w:val="22"/>
                <w:lang w:val="en-GB"/>
              </w:rPr>
              <w:t>8</w:t>
            </w: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8,475</w:t>
            </w: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11,046</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Other current assets</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rPr>
                <w:color w:val="000000"/>
                <w:sz w:val="22"/>
                <w:szCs w:val="22"/>
                <w:lang w:val="en-GB"/>
              </w:rPr>
            </w:pPr>
          </w:p>
        </w:tc>
        <w:tc>
          <w:tcPr>
            <w:tcW w:w="711"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492</w:t>
            </w:r>
          </w:p>
        </w:tc>
        <w:tc>
          <w:tcPr>
            <w:tcW w:w="864" w:type="pct"/>
            <w:tcBorders>
              <w:top w:val="nil"/>
              <w:left w:val="nil"/>
              <w:bottom w:val="nil"/>
              <w:right w:val="nil"/>
            </w:tcBorders>
            <w:shd w:val="clear" w:color="auto" w:fill="auto"/>
            <w:tcMar>
              <w:right w:w="198"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486</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Total current assets</w:t>
            </w:r>
          </w:p>
        </w:tc>
        <w:tc>
          <w:tcPr>
            <w:tcW w:w="583"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p>
        </w:tc>
        <w:tc>
          <w:tcPr>
            <w:tcW w:w="711" w:type="pct"/>
            <w:tcBorders>
              <w:top w:val="single" w:sz="8" w:space="0" w:color="auto"/>
              <w:left w:val="nil"/>
              <w:bottom w:val="single" w:sz="8" w:space="0" w:color="auto"/>
              <w:right w:val="nil"/>
            </w:tcBorders>
            <w:shd w:val="clear" w:color="auto" w:fill="auto"/>
            <w:tcMar>
              <w:right w:w="198"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34,362</w:t>
            </w:r>
          </w:p>
        </w:tc>
        <w:tc>
          <w:tcPr>
            <w:tcW w:w="864" w:type="pct"/>
            <w:tcBorders>
              <w:top w:val="single" w:sz="8" w:space="0" w:color="auto"/>
              <w:left w:val="nil"/>
              <w:bottom w:val="single" w:sz="8" w:space="0" w:color="auto"/>
              <w:right w:val="nil"/>
            </w:tcBorders>
            <w:shd w:val="clear" w:color="auto" w:fill="auto"/>
            <w:tcMar>
              <w:right w:w="198"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34,820</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jc w:val="right"/>
              <w:rPr>
                <w:b/>
                <w:bCs/>
                <w:color w:val="241E1C"/>
                <w:sz w:val="22"/>
                <w:szCs w:val="22"/>
                <w:lang w:val="en-GB"/>
              </w:rPr>
            </w:pP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rPr>
                <w:sz w:val="20"/>
                <w:szCs w:val="20"/>
                <w:lang w:val="en-GB"/>
              </w:rPr>
            </w:pPr>
          </w:p>
        </w:tc>
        <w:tc>
          <w:tcPr>
            <w:tcW w:w="711" w:type="pct"/>
            <w:tcBorders>
              <w:top w:val="nil"/>
              <w:left w:val="nil"/>
              <w:bottom w:val="single" w:sz="8" w:space="0" w:color="auto"/>
              <w:right w:val="nil"/>
            </w:tcBorders>
            <w:shd w:val="clear" w:color="auto" w:fill="auto"/>
            <w:tcMar>
              <w:right w:w="198" w:type="dxa"/>
            </w:tcMar>
            <w:vAlign w:val="center"/>
          </w:tcPr>
          <w:p w:rsidR="00D92459" w:rsidRPr="00C66B91" w:rsidRDefault="00D92459" w:rsidP="00D92459">
            <w:pPr>
              <w:jc w:val="right"/>
              <w:rPr>
                <w:b/>
                <w:bCs/>
                <w:color w:val="000000"/>
                <w:sz w:val="22"/>
                <w:szCs w:val="22"/>
                <w:lang w:val="en-GB"/>
              </w:rPr>
            </w:pPr>
            <w:r w:rsidRPr="00C66B91">
              <w:rPr>
                <w:b/>
                <w:bCs/>
                <w:color w:val="000000"/>
                <w:sz w:val="22"/>
                <w:szCs w:val="22"/>
                <w:lang w:val="en-GB"/>
              </w:rPr>
              <w:t> </w:t>
            </w:r>
          </w:p>
        </w:tc>
        <w:tc>
          <w:tcPr>
            <w:tcW w:w="864" w:type="pct"/>
            <w:tcBorders>
              <w:top w:val="nil"/>
              <w:left w:val="nil"/>
              <w:bottom w:val="single" w:sz="8" w:space="0" w:color="auto"/>
              <w:right w:val="nil"/>
            </w:tcBorders>
            <w:shd w:val="clear" w:color="auto" w:fill="auto"/>
            <w:tcMar>
              <w:right w:w="198" w:type="dxa"/>
            </w:tcMar>
            <w:vAlign w:val="center"/>
          </w:tcPr>
          <w:p w:rsidR="00D92459" w:rsidRPr="00C66B91" w:rsidRDefault="00D92459" w:rsidP="00D92459">
            <w:pPr>
              <w:jc w:val="right"/>
              <w:rPr>
                <w:b/>
                <w:bCs/>
                <w:color w:val="000000"/>
                <w:sz w:val="22"/>
                <w:szCs w:val="22"/>
                <w:lang w:val="en-GB"/>
              </w:rPr>
            </w:pPr>
            <w:r w:rsidRPr="00C66B91">
              <w:rPr>
                <w:b/>
                <w:bCs/>
                <w:color w:val="000000"/>
                <w:sz w:val="22"/>
                <w:szCs w:val="22"/>
                <w:lang w:val="en-GB"/>
              </w:rPr>
              <w:t> </w:t>
            </w:r>
          </w:p>
        </w:tc>
      </w:tr>
      <w:tr w:rsidR="00D92459" w:rsidRPr="00C66B91" w:rsidTr="00911666">
        <w:trPr>
          <w:trHeight w:val="284"/>
        </w:trPr>
        <w:tc>
          <w:tcPr>
            <w:tcW w:w="2842"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TOTAL assets</w:t>
            </w:r>
          </w:p>
        </w:tc>
        <w:tc>
          <w:tcPr>
            <w:tcW w:w="583"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11" w:type="pct"/>
            <w:tcBorders>
              <w:top w:val="nil"/>
              <w:left w:val="nil"/>
              <w:bottom w:val="double" w:sz="6" w:space="0" w:color="auto"/>
              <w:right w:val="nil"/>
            </w:tcBorders>
            <w:shd w:val="clear" w:color="auto" w:fill="auto"/>
            <w:tcMar>
              <w:right w:w="198"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78,469</w:t>
            </w:r>
          </w:p>
        </w:tc>
        <w:tc>
          <w:tcPr>
            <w:tcW w:w="864" w:type="pct"/>
            <w:tcBorders>
              <w:top w:val="nil"/>
              <w:left w:val="nil"/>
              <w:bottom w:val="double" w:sz="6" w:space="0" w:color="auto"/>
              <w:right w:val="nil"/>
            </w:tcBorders>
            <w:shd w:val="clear" w:color="auto" w:fill="auto"/>
            <w:tcMar>
              <w:right w:w="198"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79,275</w:t>
            </w:r>
          </w:p>
        </w:tc>
      </w:tr>
      <w:bookmarkEnd w:id="0"/>
    </w:tbl>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8"/>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tabs>
          <w:tab w:val="left" w:pos="6237"/>
          <w:tab w:val="right" w:pos="7937"/>
          <w:tab w:val="right" w:pos="9354"/>
        </w:tabs>
        <w:jc w:val="both"/>
        <w:rPr>
          <w:b/>
          <w:spacing w:val="-3"/>
          <w:sz w:val="22"/>
          <w:szCs w:val="22"/>
          <w:lang w:val="en-GB"/>
        </w:rPr>
      </w:pPr>
    </w:p>
    <w:p w:rsidR="00E922D1" w:rsidRPr="00C66B91" w:rsidRDefault="00E922D1" w:rsidP="00E922D1">
      <w:pPr>
        <w:tabs>
          <w:tab w:val="left" w:pos="6237"/>
          <w:tab w:val="right" w:pos="7937"/>
          <w:tab w:val="right" w:pos="9354"/>
        </w:tabs>
        <w:jc w:val="both"/>
        <w:rPr>
          <w:b/>
          <w:spacing w:val="-3"/>
          <w:sz w:val="22"/>
          <w:szCs w:val="22"/>
          <w:lang w:val="en-GB"/>
        </w:rPr>
      </w:pPr>
    </w:p>
    <w:p w:rsidR="00E922D1" w:rsidRPr="00C66B91" w:rsidRDefault="00E922D1" w:rsidP="00E922D1">
      <w:pPr>
        <w:tabs>
          <w:tab w:val="left" w:pos="6237"/>
          <w:tab w:val="right" w:pos="7937"/>
          <w:tab w:val="right" w:pos="9354"/>
        </w:tabs>
        <w:jc w:val="both"/>
        <w:rPr>
          <w:b/>
          <w:spacing w:val="-3"/>
          <w:sz w:val="22"/>
          <w:szCs w:val="22"/>
          <w:lang w:val="en-GB"/>
        </w:rPr>
      </w:pPr>
    </w:p>
    <w:p w:rsidR="00E922D1" w:rsidRPr="00C66B91" w:rsidRDefault="00E922D1" w:rsidP="00E922D1">
      <w:pPr>
        <w:tabs>
          <w:tab w:val="left" w:pos="6237"/>
          <w:tab w:val="right" w:pos="7937"/>
          <w:tab w:val="right" w:pos="9354"/>
        </w:tabs>
        <w:jc w:val="both"/>
        <w:rPr>
          <w:spacing w:val="-3"/>
          <w:sz w:val="22"/>
          <w:szCs w:val="22"/>
          <w:lang w:val="en-GB"/>
        </w:rPr>
      </w:pPr>
    </w:p>
    <w:p w:rsidR="00E922D1" w:rsidRPr="00C66B91" w:rsidRDefault="00E922D1" w:rsidP="00E922D1">
      <w:pPr>
        <w:pStyle w:val="TableofFiguresTotal"/>
        <w:tabs>
          <w:tab w:val="center" w:pos="4678"/>
        </w:tabs>
        <w:rPr>
          <w:b w:val="0"/>
          <w:smallCaps/>
          <w:spacing w:val="-4"/>
          <w:sz w:val="22"/>
          <w:szCs w:val="22"/>
        </w:rPr>
      </w:pPr>
    </w:p>
    <w:p w:rsidR="00E922D1" w:rsidRPr="00C66B91" w:rsidRDefault="00E922D1" w:rsidP="00E922D1">
      <w:pPr>
        <w:rPr>
          <w:sz w:val="22"/>
          <w:szCs w:val="22"/>
          <w:lang w:val="en-GB"/>
        </w:rPr>
      </w:pPr>
    </w:p>
    <w:p w:rsidR="00E922D1" w:rsidRPr="00C66B91" w:rsidRDefault="00E922D1" w:rsidP="00E922D1">
      <w:pPr>
        <w:rPr>
          <w:sz w:val="22"/>
          <w:szCs w:val="22"/>
          <w:lang w:val="en-GB"/>
        </w:rPr>
      </w:pPr>
    </w:p>
    <w:p w:rsidR="00E922D1" w:rsidRPr="00C66B91" w:rsidRDefault="00E922D1" w:rsidP="00E922D1">
      <w:pPr>
        <w:rPr>
          <w:sz w:val="22"/>
          <w:szCs w:val="22"/>
          <w:lang w:val="en-GB"/>
        </w:rPr>
      </w:pPr>
    </w:p>
    <w:p w:rsidR="00E922D1" w:rsidRPr="00C66B91" w:rsidRDefault="00E922D1" w:rsidP="00E922D1">
      <w:pPr>
        <w:rPr>
          <w:sz w:val="22"/>
          <w:szCs w:val="22"/>
          <w:lang w:val="en-GB"/>
        </w:rPr>
      </w:pPr>
    </w:p>
    <w:p w:rsidR="00E922D1" w:rsidRPr="00C66B91" w:rsidRDefault="00E922D1" w:rsidP="00E922D1">
      <w:pPr>
        <w:rPr>
          <w:sz w:val="22"/>
          <w:szCs w:val="22"/>
          <w:lang w:val="en-GB"/>
        </w:rPr>
      </w:pPr>
    </w:p>
    <w:p w:rsidR="00E922D1" w:rsidRPr="00C66B91" w:rsidRDefault="00E922D1" w:rsidP="00E922D1">
      <w:pPr>
        <w:rPr>
          <w:sz w:val="22"/>
          <w:szCs w:val="22"/>
          <w:lang w:val="en-GB"/>
        </w:rPr>
        <w:sectPr w:rsidR="00E922D1" w:rsidRPr="00C66B91" w:rsidSect="00C46C22">
          <w:headerReference w:type="default" r:id="rId9"/>
          <w:type w:val="continuous"/>
          <w:pgSz w:w="11907" w:h="16840" w:code="9"/>
          <w:pgMar w:top="1411" w:right="1287" w:bottom="1080" w:left="1260" w:header="708" w:footer="708" w:gutter="0"/>
          <w:cols w:space="708"/>
          <w:noEndnote/>
          <w:titlePg/>
        </w:sectPr>
      </w:pPr>
    </w:p>
    <w:p w:rsidR="00E922D1" w:rsidRPr="00C66B91" w:rsidRDefault="00E922D1" w:rsidP="00E922D1">
      <w:pPr>
        <w:rPr>
          <w:sz w:val="22"/>
          <w:szCs w:val="22"/>
          <w:lang w:val="en-GB"/>
        </w:rPr>
      </w:pPr>
    </w:p>
    <w:p w:rsidR="00E922D1" w:rsidRPr="00C66B91" w:rsidRDefault="00E922D1" w:rsidP="00E922D1">
      <w:pPr>
        <w:rPr>
          <w:sz w:val="22"/>
          <w:szCs w:val="22"/>
          <w:lang w:val="en-GB"/>
        </w:rPr>
      </w:pPr>
    </w:p>
    <w:p w:rsidR="00E922D1" w:rsidRPr="00C66B91" w:rsidRDefault="00E922D1" w:rsidP="00E922D1">
      <w:pPr>
        <w:rPr>
          <w:sz w:val="22"/>
          <w:szCs w:val="22"/>
          <w:lang w:val="en-GB"/>
        </w:rPr>
      </w:pPr>
    </w:p>
    <w:p w:rsidR="00E922D1" w:rsidRPr="00C66B91" w:rsidRDefault="00E922D1" w:rsidP="00E922D1">
      <w:pPr>
        <w:rPr>
          <w:sz w:val="22"/>
          <w:szCs w:val="22"/>
          <w:lang w:val="en-GB"/>
        </w:rPr>
      </w:pPr>
    </w:p>
    <w:p w:rsidR="00D92459" w:rsidRPr="00C66B91" w:rsidRDefault="00D92459" w:rsidP="00D92459">
      <w:pPr>
        <w:rPr>
          <w:i/>
          <w:sz w:val="22"/>
          <w:szCs w:val="22"/>
          <w:lang w:val="en-GB"/>
        </w:rPr>
      </w:pPr>
      <w:r w:rsidRPr="00C66B91">
        <w:rPr>
          <w:i/>
          <w:sz w:val="22"/>
          <w:szCs w:val="22"/>
          <w:lang w:val="en-GB"/>
        </w:rPr>
        <w:t>Continued</w:t>
      </w:r>
    </w:p>
    <w:tbl>
      <w:tblPr>
        <w:tblW w:w="5000" w:type="pct"/>
        <w:tblLook w:val="0000" w:firstRow="0" w:lastRow="0" w:firstColumn="0" w:lastColumn="0" w:noHBand="0" w:noVBand="0"/>
      </w:tblPr>
      <w:tblGrid>
        <w:gridCol w:w="5312"/>
        <w:gridCol w:w="1114"/>
        <w:gridCol w:w="1468"/>
        <w:gridCol w:w="1466"/>
      </w:tblGrid>
      <w:tr w:rsidR="00E922D1" w:rsidRPr="00C66B91" w:rsidTr="00911666">
        <w:trPr>
          <w:trHeight w:val="284"/>
        </w:trPr>
        <w:tc>
          <w:tcPr>
            <w:tcW w:w="2838" w:type="pct"/>
            <w:tcBorders>
              <w:top w:val="nil"/>
              <w:left w:val="nil"/>
              <w:bottom w:val="nil"/>
              <w:right w:val="nil"/>
            </w:tcBorders>
          </w:tcPr>
          <w:p w:rsidR="00E922D1" w:rsidRPr="00C66B91" w:rsidRDefault="00E922D1" w:rsidP="00C46C22">
            <w:pPr>
              <w:rPr>
                <w:b/>
                <w:lang w:val="en-GB"/>
              </w:rPr>
            </w:pPr>
          </w:p>
          <w:p w:rsidR="00E922D1" w:rsidRPr="00C66B91" w:rsidRDefault="00E922D1" w:rsidP="00C46C22">
            <w:pPr>
              <w:rPr>
                <w:b/>
                <w:lang w:val="en-GB"/>
              </w:rPr>
            </w:pPr>
          </w:p>
        </w:tc>
        <w:tc>
          <w:tcPr>
            <w:tcW w:w="595" w:type="pct"/>
            <w:vMerge w:val="restart"/>
            <w:tcBorders>
              <w:top w:val="nil"/>
              <w:left w:val="nil"/>
              <w:right w:val="nil"/>
            </w:tcBorders>
            <w:vAlign w:val="center"/>
          </w:tcPr>
          <w:p w:rsidR="00E922D1" w:rsidRPr="00C66B91" w:rsidRDefault="00D92459" w:rsidP="00C46C22">
            <w:pPr>
              <w:jc w:val="center"/>
              <w:rPr>
                <w:i/>
                <w:lang w:val="en-GB"/>
              </w:rPr>
            </w:pPr>
            <w:r w:rsidRPr="00C66B91">
              <w:rPr>
                <w:i/>
                <w:sz w:val="22"/>
                <w:szCs w:val="22"/>
                <w:lang w:val="en-GB"/>
              </w:rPr>
              <w:t>Notes</w:t>
            </w:r>
          </w:p>
        </w:tc>
        <w:tc>
          <w:tcPr>
            <w:tcW w:w="784" w:type="pct"/>
            <w:tcBorders>
              <w:top w:val="nil"/>
              <w:left w:val="nil"/>
              <w:bottom w:val="single" w:sz="4" w:space="0" w:color="auto"/>
              <w:right w:val="nil"/>
            </w:tcBorders>
            <w:vAlign w:val="bottom"/>
          </w:tcPr>
          <w:p w:rsidR="00E922D1" w:rsidRPr="00C66B91" w:rsidRDefault="008A588E" w:rsidP="00911666">
            <w:pPr>
              <w:jc w:val="center"/>
              <w:rPr>
                <w:b/>
                <w:lang w:val="en-GB"/>
              </w:rPr>
            </w:pPr>
            <w:r w:rsidRPr="00C66B91">
              <w:rPr>
                <w:b/>
                <w:sz w:val="22"/>
                <w:szCs w:val="22"/>
                <w:lang w:val="en-GB"/>
              </w:rPr>
              <w:t>30.06</w:t>
            </w:r>
            <w:r w:rsidR="00E922D1" w:rsidRPr="00C66B91">
              <w:rPr>
                <w:b/>
                <w:sz w:val="22"/>
                <w:szCs w:val="22"/>
                <w:lang w:val="en-GB"/>
              </w:rPr>
              <w:t>.201</w:t>
            </w:r>
            <w:r w:rsidR="00911666" w:rsidRPr="00C66B91">
              <w:rPr>
                <w:b/>
                <w:sz w:val="22"/>
                <w:szCs w:val="22"/>
                <w:lang w:val="en-GB"/>
              </w:rPr>
              <w:t>5</w:t>
            </w:r>
          </w:p>
        </w:tc>
        <w:tc>
          <w:tcPr>
            <w:tcW w:w="783" w:type="pct"/>
            <w:tcBorders>
              <w:top w:val="nil"/>
              <w:left w:val="nil"/>
              <w:bottom w:val="single" w:sz="4" w:space="0" w:color="auto"/>
              <w:right w:val="nil"/>
            </w:tcBorders>
            <w:vAlign w:val="bottom"/>
          </w:tcPr>
          <w:p w:rsidR="00E922D1" w:rsidRPr="00C66B91" w:rsidRDefault="00E922D1" w:rsidP="00C46C22">
            <w:pPr>
              <w:jc w:val="center"/>
              <w:rPr>
                <w:b/>
                <w:lang w:val="en-GB"/>
              </w:rPr>
            </w:pPr>
            <w:r w:rsidRPr="00C66B91">
              <w:rPr>
                <w:b/>
                <w:sz w:val="22"/>
                <w:szCs w:val="22"/>
                <w:lang w:val="en-GB"/>
              </w:rPr>
              <w:t>31.12.201</w:t>
            </w:r>
            <w:r w:rsidR="00911666" w:rsidRPr="00C66B91">
              <w:rPr>
                <w:b/>
                <w:sz w:val="22"/>
                <w:szCs w:val="22"/>
                <w:lang w:val="en-GB"/>
              </w:rPr>
              <w:t>4</w:t>
            </w:r>
          </w:p>
        </w:tc>
      </w:tr>
      <w:tr w:rsidR="00E922D1" w:rsidRPr="00C66B91" w:rsidTr="00911666">
        <w:trPr>
          <w:trHeight w:val="284"/>
        </w:trPr>
        <w:tc>
          <w:tcPr>
            <w:tcW w:w="2838" w:type="pct"/>
            <w:tcBorders>
              <w:top w:val="nil"/>
              <w:left w:val="nil"/>
              <w:bottom w:val="nil"/>
              <w:right w:val="nil"/>
            </w:tcBorders>
          </w:tcPr>
          <w:p w:rsidR="00E922D1" w:rsidRPr="00C66B91" w:rsidRDefault="00E922D1" w:rsidP="00C46C22">
            <w:pPr>
              <w:rPr>
                <w:b/>
                <w:lang w:val="en-GB"/>
              </w:rPr>
            </w:pPr>
          </w:p>
        </w:tc>
        <w:tc>
          <w:tcPr>
            <w:tcW w:w="595" w:type="pct"/>
            <w:vMerge/>
            <w:tcBorders>
              <w:left w:val="nil"/>
              <w:bottom w:val="nil"/>
              <w:right w:val="nil"/>
            </w:tcBorders>
            <w:vAlign w:val="bottom"/>
          </w:tcPr>
          <w:p w:rsidR="00E922D1" w:rsidRPr="00C66B91" w:rsidRDefault="00E922D1" w:rsidP="00C46C22">
            <w:pPr>
              <w:jc w:val="center"/>
              <w:rPr>
                <w:i/>
                <w:lang w:val="en-GB"/>
              </w:rPr>
            </w:pPr>
          </w:p>
        </w:tc>
        <w:tc>
          <w:tcPr>
            <w:tcW w:w="784" w:type="pct"/>
            <w:tcBorders>
              <w:top w:val="single" w:sz="4" w:space="0" w:color="auto"/>
              <w:left w:val="nil"/>
              <w:bottom w:val="nil"/>
              <w:right w:val="nil"/>
            </w:tcBorders>
            <w:vAlign w:val="bottom"/>
          </w:tcPr>
          <w:p w:rsidR="00E922D1" w:rsidRPr="00C66B91" w:rsidRDefault="00E922D1" w:rsidP="00C46C22">
            <w:pPr>
              <w:jc w:val="center"/>
              <w:rPr>
                <w:b/>
                <w:lang w:val="en-GB"/>
              </w:rPr>
            </w:pPr>
            <w:r w:rsidRPr="00C66B91">
              <w:rPr>
                <w:b/>
                <w:sz w:val="22"/>
                <w:szCs w:val="22"/>
                <w:lang w:val="en-GB"/>
              </w:rPr>
              <w:t>BGN’000</w:t>
            </w:r>
          </w:p>
        </w:tc>
        <w:tc>
          <w:tcPr>
            <w:tcW w:w="783" w:type="pct"/>
            <w:tcBorders>
              <w:top w:val="single" w:sz="4" w:space="0" w:color="auto"/>
              <w:left w:val="nil"/>
              <w:bottom w:val="nil"/>
              <w:right w:val="nil"/>
            </w:tcBorders>
            <w:vAlign w:val="bottom"/>
          </w:tcPr>
          <w:p w:rsidR="00E922D1" w:rsidRPr="00C66B91" w:rsidRDefault="00E922D1" w:rsidP="00C46C22">
            <w:pPr>
              <w:jc w:val="center"/>
              <w:rPr>
                <w:b/>
                <w:lang w:val="en-GB"/>
              </w:rPr>
            </w:pPr>
            <w:r w:rsidRPr="00C66B91">
              <w:rPr>
                <w:b/>
                <w:sz w:val="22"/>
                <w:szCs w:val="22"/>
                <w:lang w:val="en-GB"/>
              </w:rPr>
              <w:t>BGN’000</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LIABILITIES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84" w:type="pct"/>
            <w:tcBorders>
              <w:top w:val="nil"/>
              <w:left w:val="nil"/>
              <w:bottom w:val="nil"/>
              <w:right w:val="nil"/>
            </w:tcBorders>
            <w:shd w:val="clear" w:color="auto" w:fill="auto"/>
            <w:tcMar>
              <w:right w:w="340" w:type="dxa"/>
            </w:tcMar>
            <w:vAlign w:val="center"/>
          </w:tcPr>
          <w:p w:rsidR="00D92459" w:rsidRPr="00C66B91" w:rsidRDefault="00D92459" w:rsidP="00D92459">
            <w:pPr>
              <w:jc w:val="center"/>
              <w:rPr>
                <w:sz w:val="20"/>
                <w:szCs w:val="20"/>
                <w:lang w:val="en-GB"/>
              </w:rPr>
            </w:pPr>
          </w:p>
        </w:tc>
        <w:tc>
          <w:tcPr>
            <w:tcW w:w="7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jc w:val="right"/>
              <w:rPr>
                <w:sz w:val="20"/>
                <w:szCs w:val="20"/>
                <w:lang w:val="en-GB"/>
              </w:rPr>
            </w:pP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sz w:val="20"/>
                <w:szCs w:val="20"/>
                <w:lang w:val="en-GB"/>
              </w:rPr>
            </w:pPr>
          </w:p>
        </w:tc>
        <w:tc>
          <w:tcPr>
            <w:tcW w:w="784" w:type="pct"/>
            <w:tcBorders>
              <w:top w:val="nil"/>
              <w:left w:val="nil"/>
              <w:bottom w:val="nil"/>
              <w:right w:val="nil"/>
            </w:tcBorders>
            <w:shd w:val="clear" w:color="auto" w:fill="auto"/>
            <w:tcMar>
              <w:right w:w="340" w:type="dxa"/>
            </w:tcMar>
            <w:vAlign w:val="center"/>
          </w:tcPr>
          <w:p w:rsidR="00D92459" w:rsidRPr="00C66B91" w:rsidRDefault="00D92459" w:rsidP="00D92459">
            <w:pPr>
              <w:jc w:val="center"/>
              <w:rPr>
                <w:sz w:val="20"/>
                <w:szCs w:val="20"/>
                <w:lang w:val="en-GB"/>
              </w:rPr>
            </w:pPr>
          </w:p>
        </w:tc>
        <w:tc>
          <w:tcPr>
            <w:tcW w:w="7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Equity</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84" w:type="pct"/>
            <w:tcBorders>
              <w:top w:val="nil"/>
              <w:left w:val="nil"/>
              <w:bottom w:val="nil"/>
              <w:right w:val="nil"/>
            </w:tcBorders>
            <w:shd w:val="clear" w:color="auto" w:fill="auto"/>
            <w:tcMar>
              <w:right w:w="340" w:type="dxa"/>
            </w:tcMar>
            <w:vAlign w:val="center"/>
          </w:tcPr>
          <w:p w:rsidR="00D92459" w:rsidRPr="00C66B91" w:rsidRDefault="00D92459" w:rsidP="00D92459">
            <w:pPr>
              <w:jc w:val="center"/>
              <w:rPr>
                <w:sz w:val="20"/>
                <w:szCs w:val="20"/>
                <w:lang w:val="en-GB"/>
              </w:rPr>
            </w:pPr>
          </w:p>
        </w:tc>
        <w:tc>
          <w:tcPr>
            <w:tcW w:w="783" w:type="pct"/>
            <w:tcBorders>
              <w:top w:val="nil"/>
              <w:left w:val="nil"/>
              <w:bottom w:val="nil"/>
              <w:right w:val="nil"/>
            </w:tcBorders>
            <w:shd w:val="clear" w:color="auto" w:fill="auto"/>
            <w:tcMar>
              <w:right w:w="454"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bookmarkStart w:id="1" w:name="_Hlk289271987"/>
            <w:r w:rsidRPr="00C66B91">
              <w:rPr>
                <w:color w:val="000000"/>
                <w:sz w:val="22"/>
                <w:szCs w:val="22"/>
                <w:lang w:val="en-GB"/>
              </w:rPr>
              <w:t>Share capital</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9.1</w:t>
            </w: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5,336</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5,336</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241E1C"/>
                <w:sz w:val="22"/>
                <w:szCs w:val="22"/>
                <w:lang w:val="en-GB"/>
              </w:rPr>
            </w:pPr>
            <w:r w:rsidRPr="00C66B91">
              <w:rPr>
                <w:color w:val="241E1C"/>
                <w:sz w:val="22"/>
                <w:szCs w:val="22"/>
                <w:lang w:val="en-GB"/>
              </w:rPr>
              <w:t>Statutory reserves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9.2</w:t>
            </w: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544</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448</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241E1C"/>
                <w:sz w:val="22"/>
                <w:szCs w:val="22"/>
                <w:lang w:val="en-GB"/>
              </w:rPr>
            </w:pPr>
            <w:r w:rsidRPr="00C66B91">
              <w:rPr>
                <w:color w:val="241E1C"/>
                <w:sz w:val="22"/>
                <w:szCs w:val="22"/>
                <w:lang w:val="en-GB"/>
              </w:rPr>
              <w:t>Premium reserves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9.3</w:t>
            </w: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19,565</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19,565</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Retained earnings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color w:val="000000"/>
                <w:sz w:val="22"/>
                <w:szCs w:val="22"/>
                <w:lang w:val="en-GB"/>
              </w:rPr>
            </w:pP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9,528</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5,591</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Current profit</w:t>
            </w:r>
          </w:p>
        </w:tc>
        <w:tc>
          <w:tcPr>
            <w:tcW w:w="595"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p>
        </w:tc>
        <w:tc>
          <w:tcPr>
            <w:tcW w:w="784" w:type="pct"/>
            <w:tcBorders>
              <w:top w:val="nil"/>
              <w:left w:val="nil"/>
              <w:bottom w:val="single" w:sz="8" w:space="0" w:color="auto"/>
              <w:right w:val="nil"/>
            </w:tcBorders>
            <w:shd w:val="clear" w:color="auto" w:fill="auto"/>
            <w:tcMar>
              <w:right w:w="255"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4,861</w:t>
            </w:r>
          </w:p>
        </w:tc>
        <w:tc>
          <w:tcPr>
            <w:tcW w:w="783" w:type="pct"/>
            <w:tcBorders>
              <w:top w:val="nil"/>
              <w:left w:val="nil"/>
              <w:bottom w:val="single" w:sz="8" w:space="0" w:color="auto"/>
              <w:right w:val="nil"/>
            </w:tcBorders>
            <w:shd w:val="clear" w:color="auto" w:fill="auto"/>
            <w:tcMar>
              <w:right w:w="255"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9,591</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Total equity</w:t>
            </w:r>
          </w:p>
        </w:tc>
        <w:tc>
          <w:tcPr>
            <w:tcW w:w="595"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b/>
                <w:bCs/>
                <w:color w:val="000000"/>
                <w:sz w:val="22"/>
                <w:szCs w:val="22"/>
                <w:lang w:val="en-GB"/>
              </w:rPr>
            </w:pPr>
            <w:r w:rsidRPr="00C66B91">
              <w:rPr>
                <w:b/>
                <w:bCs/>
                <w:color w:val="000000"/>
                <w:sz w:val="22"/>
                <w:szCs w:val="22"/>
                <w:lang w:val="en-GB"/>
              </w:rPr>
              <w:t>39,834</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b/>
                <w:bCs/>
                <w:color w:val="000000"/>
                <w:sz w:val="22"/>
                <w:szCs w:val="22"/>
                <w:lang w:val="en-GB"/>
              </w:rPr>
            </w:pPr>
            <w:r w:rsidRPr="00C66B91">
              <w:rPr>
                <w:b/>
                <w:bCs/>
                <w:color w:val="000000"/>
                <w:sz w:val="22"/>
                <w:szCs w:val="22"/>
                <w:lang w:val="en-GB"/>
              </w:rPr>
              <w:t>40,531</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jc w:val="right"/>
              <w:rPr>
                <w:b/>
                <w:bCs/>
                <w:color w:val="000000"/>
                <w:sz w:val="22"/>
                <w:szCs w:val="22"/>
                <w:lang w:val="en-GB"/>
              </w:rPr>
            </w:pP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sz w:val="20"/>
                <w:szCs w:val="20"/>
                <w:lang w:val="en-GB"/>
              </w:rPr>
            </w:pPr>
          </w:p>
        </w:tc>
        <w:tc>
          <w:tcPr>
            <w:tcW w:w="784" w:type="pct"/>
            <w:tcBorders>
              <w:top w:val="single" w:sz="8" w:space="0" w:color="auto"/>
              <w:left w:val="nil"/>
              <w:bottom w:val="nil"/>
              <w:right w:val="nil"/>
            </w:tcBorders>
            <w:shd w:val="clear" w:color="auto" w:fill="auto"/>
            <w:tcMar>
              <w:right w:w="255"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 </w:t>
            </w:r>
          </w:p>
        </w:tc>
        <w:tc>
          <w:tcPr>
            <w:tcW w:w="783" w:type="pct"/>
            <w:tcBorders>
              <w:top w:val="single" w:sz="8" w:space="0" w:color="auto"/>
              <w:left w:val="nil"/>
              <w:bottom w:val="nil"/>
              <w:right w:val="nil"/>
            </w:tcBorders>
            <w:shd w:val="clear" w:color="auto" w:fill="auto"/>
            <w:tcMar>
              <w:right w:w="255" w:type="dxa"/>
            </w:tcMar>
            <w:vAlign w:val="center"/>
          </w:tcPr>
          <w:p w:rsidR="00D92459" w:rsidRPr="00C66B91" w:rsidRDefault="00D92459" w:rsidP="00D92459">
            <w:pPr>
              <w:jc w:val="right"/>
              <w:rPr>
                <w:color w:val="000000"/>
                <w:sz w:val="22"/>
                <w:szCs w:val="22"/>
                <w:lang w:val="en-GB"/>
              </w:rPr>
            </w:pPr>
            <w:r w:rsidRPr="00C66B91">
              <w:rPr>
                <w:color w:val="000000"/>
                <w:sz w:val="22"/>
                <w:szCs w:val="22"/>
                <w:lang w:val="en-GB"/>
              </w:rPr>
              <w:t> </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Non-current liabilities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center"/>
              <w:rPr>
                <w:sz w:val="20"/>
                <w:szCs w:val="20"/>
                <w:lang w:val="en-GB"/>
              </w:rPr>
            </w:pP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241E1C"/>
                <w:sz w:val="22"/>
                <w:szCs w:val="22"/>
                <w:lang w:val="en-GB"/>
              </w:rPr>
            </w:pPr>
            <w:r w:rsidRPr="00C66B91">
              <w:rPr>
                <w:color w:val="241E1C"/>
                <w:sz w:val="22"/>
                <w:szCs w:val="22"/>
                <w:lang w:val="en-GB"/>
              </w:rPr>
              <w:t>Obligations under financial lease agreements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10</w:t>
            </w: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7,693</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8,505</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241E1C"/>
                <w:sz w:val="22"/>
                <w:szCs w:val="22"/>
                <w:lang w:val="en-GB"/>
              </w:rPr>
            </w:pPr>
            <w:r w:rsidRPr="00C66B91">
              <w:rPr>
                <w:color w:val="241E1C"/>
                <w:sz w:val="22"/>
                <w:szCs w:val="22"/>
                <w:lang w:val="en-GB"/>
              </w:rPr>
              <w:t>Loans obtained from banks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11</w:t>
            </w:r>
          </w:p>
        </w:tc>
        <w:tc>
          <w:tcPr>
            <w:tcW w:w="784" w:type="pct"/>
            <w:tcBorders>
              <w:top w:val="nil"/>
              <w:left w:val="nil"/>
              <w:bottom w:val="single" w:sz="8" w:space="0" w:color="auto"/>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4,966</w:t>
            </w:r>
          </w:p>
        </w:tc>
        <w:tc>
          <w:tcPr>
            <w:tcW w:w="783" w:type="pct"/>
            <w:tcBorders>
              <w:top w:val="nil"/>
              <w:left w:val="nil"/>
              <w:bottom w:val="single" w:sz="8" w:space="0" w:color="auto"/>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4,411</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Total non-current liabilities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84" w:type="pct"/>
            <w:tcBorders>
              <w:top w:val="nil"/>
              <w:left w:val="nil"/>
              <w:bottom w:val="single" w:sz="8" w:space="0" w:color="auto"/>
              <w:right w:val="nil"/>
            </w:tcBorders>
            <w:shd w:val="clear" w:color="auto" w:fill="auto"/>
            <w:tcMar>
              <w:right w:w="255"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12,659</w:t>
            </w:r>
          </w:p>
        </w:tc>
        <w:tc>
          <w:tcPr>
            <w:tcW w:w="783" w:type="pct"/>
            <w:tcBorders>
              <w:top w:val="nil"/>
              <w:left w:val="nil"/>
              <w:bottom w:val="single" w:sz="8" w:space="0" w:color="auto"/>
              <w:right w:val="nil"/>
            </w:tcBorders>
            <w:shd w:val="clear" w:color="auto" w:fill="auto"/>
            <w:tcMar>
              <w:right w:w="255"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12,916</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jc w:val="right"/>
              <w:rPr>
                <w:b/>
                <w:bCs/>
                <w:color w:val="241E1C"/>
                <w:sz w:val="22"/>
                <w:szCs w:val="22"/>
                <w:lang w:val="en-GB"/>
              </w:rPr>
            </w:pP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sz w:val="20"/>
                <w:szCs w:val="20"/>
                <w:lang w:val="en-GB"/>
              </w:rPr>
            </w:pP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center"/>
              <w:rPr>
                <w:sz w:val="20"/>
                <w:szCs w:val="20"/>
                <w:lang w:val="en-GB"/>
              </w:rPr>
            </w:pP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sz w:val="20"/>
                <w:szCs w:val="20"/>
                <w:lang w:val="en-GB"/>
              </w:rPr>
            </w:pP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 xml:space="preserve">Current liabilities </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center"/>
              <w:rPr>
                <w:sz w:val="20"/>
                <w:szCs w:val="20"/>
                <w:lang w:val="en-GB"/>
              </w:rPr>
            </w:pP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sz w:val="20"/>
                <w:szCs w:val="20"/>
                <w:lang w:val="en-GB"/>
              </w:rPr>
            </w:pPr>
          </w:p>
        </w:tc>
      </w:tr>
      <w:bookmarkEnd w:id="1"/>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241E1C"/>
                <w:sz w:val="22"/>
                <w:szCs w:val="22"/>
                <w:lang w:val="en-GB"/>
              </w:rPr>
            </w:pPr>
            <w:r w:rsidRPr="00C66B91">
              <w:rPr>
                <w:color w:val="241E1C"/>
                <w:sz w:val="22"/>
                <w:szCs w:val="22"/>
                <w:lang w:val="en-GB"/>
              </w:rPr>
              <w:t>Obligations under financial lease agreements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10</w:t>
            </w: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3,802</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3,645</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241E1C"/>
                <w:sz w:val="22"/>
                <w:szCs w:val="22"/>
                <w:lang w:val="en-GB"/>
              </w:rPr>
            </w:pPr>
            <w:r w:rsidRPr="00C66B91">
              <w:rPr>
                <w:color w:val="241E1C"/>
                <w:sz w:val="22"/>
                <w:szCs w:val="22"/>
                <w:lang w:val="en-GB"/>
              </w:rPr>
              <w:t>Loans obtained from banks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11</w:t>
            </w: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1,823</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1,299</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241E1C"/>
                <w:sz w:val="22"/>
                <w:szCs w:val="22"/>
                <w:lang w:val="en-GB"/>
              </w:rPr>
            </w:pPr>
            <w:r w:rsidRPr="00C66B91">
              <w:rPr>
                <w:color w:val="241E1C"/>
                <w:sz w:val="22"/>
                <w:szCs w:val="22"/>
                <w:lang w:val="en-GB"/>
              </w:rPr>
              <w:t>Trade and other payables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12</w:t>
            </w: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17,716</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17,819</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Tax payables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jc w:val="center"/>
              <w:rPr>
                <w:color w:val="000000"/>
                <w:sz w:val="22"/>
                <w:szCs w:val="22"/>
                <w:lang w:val="en-GB"/>
              </w:rPr>
            </w:pPr>
            <w:r w:rsidRPr="00C66B91">
              <w:rPr>
                <w:color w:val="000000"/>
                <w:sz w:val="22"/>
                <w:szCs w:val="22"/>
                <w:lang w:val="en-GB"/>
              </w:rPr>
              <w:t>21</w:t>
            </w: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866</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985</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color w:val="000000"/>
                <w:sz w:val="22"/>
                <w:szCs w:val="22"/>
                <w:lang w:val="en-GB"/>
              </w:rPr>
            </w:pPr>
            <w:r w:rsidRPr="00C66B91">
              <w:rPr>
                <w:color w:val="000000"/>
                <w:sz w:val="22"/>
                <w:szCs w:val="22"/>
                <w:lang w:val="en-GB"/>
              </w:rPr>
              <w:t>Other current liabilities</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color w:val="000000"/>
                <w:sz w:val="22"/>
                <w:szCs w:val="22"/>
                <w:lang w:val="en-GB"/>
              </w:rPr>
            </w:pPr>
          </w:p>
        </w:tc>
        <w:tc>
          <w:tcPr>
            <w:tcW w:w="784"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1,769</w:t>
            </w:r>
          </w:p>
        </w:tc>
        <w:tc>
          <w:tcPr>
            <w:tcW w:w="783" w:type="pct"/>
            <w:tcBorders>
              <w:top w:val="nil"/>
              <w:left w:val="nil"/>
              <w:bottom w:val="nil"/>
              <w:right w:val="nil"/>
            </w:tcBorders>
            <w:shd w:val="clear" w:color="auto" w:fill="auto"/>
            <w:tcMar>
              <w:right w:w="255" w:type="dxa"/>
            </w:tcMar>
            <w:vAlign w:val="center"/>
          </w:tcPr>
          <w:p w:rsidR="00D92459" w:rsidRPr="00C66B91" w:rsidRDefault="00D92459" w:rsidP="00D92459">
            <w:pPr>
              <w:jc w:val="right"/>
              <w:rPr>
                <w:color w:val="241E1C"/>
                <w:sz w:val="22"/>
                <w:szCs w:val="22"/>
                <w:lang w:val="en-GB"/>
              </w:rPr>
            </w:pPr>
            <w:r w:rsidRPr="00C66B91">
              <w:rPr>
                <w:color w:val="241E1C"/>
                <w:sz w:val="22"/>
                <w:szCs w:val="22"/>
                <w:lang w:val="en-GB"/>
              </w:rPr>
              <w:t>2,080</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Total current liabilities</w:t>
            </w:r>
          </w:p>
        </w:tc>
        <w:tc>
          <w:tcPr>
            <w:tcW w:w="595"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p>
        </w:tc>
        <w:tc>
          <w:tcPr>
            <w:tcW w:w="784" w:type="pct"/>
            <w:tcBorders>
              <w:top w:val="single" w:sz="8" w:space="0" w:color="auto"/>
              <w:left w:val="nil"/>
              <w:bottom w:val="single" w:sz="8" w:space="0" w:color="auto"/>
              <w:right w:val="nil"/>
            </w:tcBorders>
            <w:shd w:val="clear" w:color="auto" w:fill="auto"/>
            <w:tcMar>
              <w:right w:w="255"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25,976</w:t>
            </w:r>
          </w:p>
        </w:tc>
        <w:tc>
          <w:tcPr>
            <w:tcW w:w="783" w:type="pct"/>
            <w:tcBorders>
              <w:top w:val="single" w:sz="8" w:space="0" w:color="auto"/>
              <w:left w:val="nil"/>
              <w:bottom w:val="single" w:sz="8" w:space="0" w:color="auto"/>
              <w:right w:val="nil"/>
            </w:tcBorders>
            <w:shd w:val="clear" w:color="auto" w:fill="auto"/>
            <w:tcMar>
              <w:right w:w="255"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25,828</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jc w:val="right"/>
              <w:rPr>
                <w:b/>
                <w:bCs/>
                <w:color w:val="241E1C"/>
                <w:sz w:val="22"/>
                <w:szCs w:val="22"/>
                <w:lang w:val="en-GB"/>
              </w:rPr>
            </w:pP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sz w:val="20"/>
                <w:szCs w:val="20"/>
                <w:lang w:val="en-GB"/>
              </w:rPr>
            </w:pPr>
          </w:p>
        </w:tc>
        <w:tc>
          <w:tcPr>
            <w:tcW w:w="784" w:type="pct"/>
            <w:tcBorders>
              <w:top w:val="nil"/>
              <w:left w:val="nil"/>
              <w:bottom w:val="single" w:sz="8" w:space="0" w:color="auto"/>
              <w:right w:val="nil"/>
            </w:tcBorders>
            <w:shd w:val="clear" w:color="auto" w:fill="auto"/>
            <w:tcMar>
              <w:right w:w="255" w:type="dxa"/>
            </w:tcMar>
            <w:vAlign w:val="center"/>
          </w:tcPr>
          <w:p w:rsidR="00D92459" w:rsidRPr="00C66B91" w:rsidRDefault="00D92459" w:rsidP="00D92459">
            <w:pPr>
              <w:jc w:val="right"/>
              <w:rPr>
                <w:b/>
                <w:bCs/>
                <w:color w:val="000000"/>
                <w:sz w:val="22"/>
                <w:szCs w:val="22"/>
                <w:lang w:val="en-GB"/>
              </w:rPr>
            </w:pPr>
            <w:r w:rsidRPr="00C66B91">
              <w:rPr>
                <w:b/>
                <w:bCs/>
                <w:color w:val="000000"/>
                <w:sz w:val="22"/>
                <w:szCs w:val="22"/>
                <w:lang w:val="en-GB"/>
              </w:rPr>
              <w:t> </w:t>
            </w:r>
          </w:p>
        </w:tc>
        <w:tc>
          <w:tcPr>
            <w:tcW w:w="783" w:type="pct"/>
            <w:tcBorders>
              <w:top w:val="nil"/>
              <w:left w:val="nil"/>
              <w:bottom w:val="single" w:sz="8" w:space="0" w:color="auto"/>
              <w:right w:val="nil"/>
            </w:tcBorders>
            <w:shd w:val="clear" w:color="auto" w:fill="auto"/>
            <w:tcMar>
              <w:right w:w="255" w:type="dxa"/>
            </w:tcMar>
            <w:vAlign w:val="center"/>
          </w:tcPr>
          <w:p w:rsidR="00D92459" w:rsidRPr="00C66B91" w:rsidRDefault="00D92459" w:rsidP="00D92459">
            <w:pPr>
              <w:jc w:val="right"/>
              <w:rPr>
                <w:b/>
                <w:bCs/>
                <w:color w:val="000000"/>
                <w:sz w:val="22"/>
                <w:szCs w:val="22"/>
                <w:lang w:val="en-GB"/>
              </w:rPr>
            </w:pPr>
            <w:r w:rsidRPr="00C66B91">
              <w:rPr>
                <w:b/>
                <w:bCs/>
                <w:color w:val="000000"/>
                <w:sz w:val="22"/>
                <w:szCs w:val="22"/>
                <w:lang w:val="en-GB"/>
              </w:rPr>
              <w:t> </w:t>
            </w:r>
          </w:p>
        </w:tc>
      </w:tr>
      <w:tr w:rsidR="00D92459" w:rsidRPr="00C66B91" w:rsidTr="00911666">
        <w:trPr>
          <w:trHeight w:val="284"/>
        </w:trPr>
        <w:tc>
          <w:tcPr>
            <w:tcW w:w="2838" w:type="pct"/>
            <w:tcBorders>
              <w:top w:val="nil"/>
              <w:left w:val="nil"/>
              <w:bottom w:val="nil"/>
              <w:right w:val="nil"/>
            </w:tcBorders>
            <w:shd w:val="clear" w:color="auto" w:fill="auto"/>
            <w:vAlign w:val="center"/>
          </w:tcPr>
          <w:p w:rsidR="00D92459" w:rsidRPr="00C66B91" w:rsidRDefault="00D92459" w:rsidP="00D92459">
            <w:pPr>
              <w:rPr>
                <w:b/>
                <w:bCs/>
                <w:color w:val="000000"/>
                <w:sz w:val="22"/>
                <w:szCs w:val="22"/>
                <w:lang w:val="en-GB"/>
              </w:rPr>
            </w:pPr>
            <w:r w:rsidRPr="00C66B91">
              <w:rPr>
                <w:b/>
                <w:bCs/>
                <w:color w:val="000000"/>
                <w:sz w:val="22"/>
                <w:szCs w:val="22"/>
                <w:lang w:val="en-GB"/>
              </w:rPr>
              <w:t xml:space="preserve">TOTAL EQUITY AND LIABILITIES </w:t>
            </w:r>
          </w:p>
        </w:tc>
        <w:tc>
          <w:tcPr>
            <w:tcW w:w="595" w:type="pct"/>
            <w:tcBorders>
              <w:top w:val="nil"/>
              <w:left w:val="nil"/>
              <w:bottom w:val="nil"/>
              <w:right w:val="nil"/>
            </w:tcBorders>
            <w:shd w:val="clear" w:color="auto" w:fill="auto"/>
            <w:tcMar>
              <w:right w:w="454" w:type="dxa"/>
            </w:tcMar>
            <w:vAlign w:val="center"/>
          </w:tcPr>
          <w:p w:rsidR="00D92459" w:rsidRPr="00C66B91" w:rsidRDefault="00D92459" w:rsidP="00D92459">
            <w:pPr>
              <w:rPr>
                <w:b/>
                <w:bCs/>
                <w:color w:val="000000"/>
                <w:sz w:val="22"/>
                <w:szCs w:val="22"/>
                <w:lang w:val="en-GB"/>
              </w:rPr>
            </w:pPr>
          </w:p>
        </w:tc>
        <w:tc>
          <w:tcPr>
            <w:tcW w:w="784" w:type="pct"/>
            <w:tcBorders>
              <w:top w:val="nil"/>
              <w:left w:val="nil"/>
              <w:bottom w:val="double" w:sz="6" w:space="0" w:color="auto"/>
              <w:right w:val="nil"/>
            </w:tcBorders>
            <w:shd w:val="clear" w:color="auto" w:fill="auto"/>
            <w:tcMar>
              <w:right w:w="255"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78,469</w:t>
            </w:r>
          </w:p>
        </w:tc>
        <w:tc>
          <w:tcPr>
            <w:tcW w:w="783" w:type="pct"/>
            <w:tcBorders>
              <w:top w:val="nil"/>
              <w:left w:val="nil"/>
              <w:bottom w:val="double" w:sz="6" w:space="0" w:color="auto"/>
              <w:right w:val="nil"/>
            </w:tcBorders>
            <w:shd w:val="clear" w:color="auto" w:fill="auto"/>
            <w:tcMar>
              <w:right w:w="255" w:type="dxa"/>
            </w:tcMar>
            <w:vAlign w:val="center"/>
          </w:tcPr>
          <w:p w:rsidR="00D92459" w:rsidRPr="00C66B91" w:rsidRDefault="00D92459" w:rsidP="00D92459">
            <w:pPr>
              <w:jc w:val="right"/>
              <w:rPr>
                <w:b/>
                <w:bCs/>
                <w:color w:val="241E1C"/>
                <w:sz w:val="22"/>
                <w:szCs w:val="22"/>
                <w:lang w:val="en-GB"/>
              </w:rPr>
            </w:pPr>
            <w:r w:rsidRPr="00C66B91">
              <w:rPr>
                <w:b/>
                <w:bCs/>
                <w:color w:val="241E1C"/>
                <w:sz w:val="22"/>
                <w:szCs w:val="22"/>
                <w:lang w:val="en-GB"/>
              </w:rPr>
              <w:t>79,275</w:t>
            </w:r>
          </w:p>
        </w:tc>
      </w:tr>
    </w:tbl>
    <w:p w:rsidR="00E922D1" w:rsidRPr="00C66B91" w:rsidRDefault="00E922D1" w:rsidP="00E922D1">
      <w:pPr>
        <w:pStyle w:val="084cursiefgeeninspring"/>
        <w:spacing w:line="240" w:lineRule="auto"/>
        <w:jc w:val="both"/>
        <w:rPr>
          <w:sz w:val="22"/>
          <w:szCs w:val="22"/>
          <w:lang w:val="en-GB"/>
        </w:rPr>
      </w:pPr>
    </w:p>
    <w:p w:rsidR="0082243E" w:rsidRPr="00C66B91" w:rsidRDefault="0082243E" w:rsidP="0082243E">
      <w:pPr>
        <w:pStyle w:val="084cursiefgeeninspring"/>
        <w:spacing w:line="240" w:lineRule="auto"/>
        <w:jc w:val="both"/>
        <w:rPr>
          <w:sz w:val="22"/>
          <w:szCs w:val="22"/>
          <w:lang w:val="en-GB"/>
        </w:rPr>
      </w:pPr>
      <w:r w:rsidRPr="00C66B91">
        <w:rPr>
          <w:sz w:val="22"/>
          <w:szCs w:val="22"/>
          <w:lang w:val="en-GB"/>
        </w:rPr>
        <w:t>The enclosed explanatory notes on pages 1 to 23 are an integral part of the financial statement.</w:t>
      </w:r>
    </w:p>
    <w:p w:rsidR="0082243E" w:rsidRPr="00C66B91" w:rsidRDefault="0082243E" w:rsidP="0082243E">
      <w:pPr>
        <w:jc w:val="both"/>
        <w:rPr>
          <w:rFonts w:eastAsia="Times"/>
          <w:sz w:val="22"/>
          <w:szCs w:val="22"/>
          <w:lang w:val="en-GB"/>
        </w:rPr>
      </w:pPr>
    </w:p>
    <w:p w:rsidR="0082243E" w:rsidRPr="00C66B91" w:rsidRDefault="0082243E" w:rsidP="0082243E">
      <w:pPr>
        <w:jc w:val="both"/>
        <w:rPr>
          <w:lang w:val="en-GB" w:eastAsia="bg-BG"/>
        </w:rPr>
      </w:pPr>
    </w:p>
    <w:p w:rsidR="0082243E" w:rsidRPr="00C66B91" w:rsidRDefault="0082243E" w:rsidP="0082243E">
      <w:pPr>
        <w:jc w:val="both"/>
        <w:rPr>
          <w:lang w:val="en-GB" w:eastAsia="bg-BG"/>
        </w:rPr>
      </w:pPr>
    </w:p>
    <w:tbl>
      <w:tblPr>
        <w:tblW w:w="9484" w:type="dxa"/>
        <w:tblLayout w:type="fixed"/>
        <w:tblLook w:val="0000" w:firstRow="0" w:lastRow="0" w:firstColumn="0" w:lastColumn="0" w:noHBand="0" w:noVBand="0"/>
      </w:tblPr>
      <w:tblGrid>
        <w:gridCol w:w="4977"/>
        <w:gridCol w:w="4507"/>
      </w:tblGrid>
      <w:tr w:rsidR="0082243E" w:rsidRPr="00C66B91" w:rsidTr="000554E8">
        <w:trPr>
          <w:trHeight w:val="284"/>
        </w:trPr>
        <w:tc>
          <w:tcPr>
            <w:tcW w:w="4977" w:type="dxa"/>
            <w:tcBorders>
              <w:top w:val="nil"/>
              <w:left w:val="nil"/>
              <w:bottom w:val="nil"/>
              <w:right w:val="nil"/>
            </w:tcBorders>
          </w:tcPr>
          <w:p w:rsidR="0082243E" w:rsidRPr="00C66B91" w:rsidRDefault="0082243E" w:rsidP="000554E8">
            <w:pPr>
              <w:rPr>
                <w:lang w:val="en-GB"/>
              </w:rPr>
            </w:pPr>
            <w:r w:rsidRPr="00C66B91">
              <w:rPr>
                <w:sz w:val="22"/>
                <w:szCs w:val="22"/>
                <w:lang w:val="en-GB"/>
              </w:rPr>
              <w:t>Executive Director:</w:t>
            </w:r>
          </w:p>
        </w:tc>
        <w:tc>
          <w:tcPr>
            <w:tcW w:w="4507" w:type="dxa"/>
            <w:tcBorders>
              <w:top w:val="nil"/>
              <w:left w:val="nil"/>
              <w:bottom w:val="nil"/>
              <w:right w:val="nil"/>
            </w:tcBorders>
          </w:tcPr>
          <w:p w:rsidR="0082243E" w:rsidRPr="00C66B91" w:rsidRDefault="0082243E" w:rsidP="000554E8">
            <w:pPr>
              <w:rPr>
                <w:lang w:val="en-GB"/>
              </w:rPr>
            </w:pPr>
            <w:r w:rsidRPr="00C66B91">
              <w:rPr>
                <w:color w:val="241E1C"/>
                <w:spacing w:val="-1"/>
                <w:sz w:val="22"/>
                <w:szCs w:val="22"/>
                <w:lang w:val="en-GB"/>
              </w:rPr>
              <w:t xml:space="preserve">     Chief Accountant</w:t>
            </w:r>
            <w:r w:rsidRPr="00C66B91">
              <w:rPr>
                <w:sz w:val="22"/>
                <w:szCs w:val="22"/>
                <w:lang w:val="en-GB"/>
              </w:rPr>
              <w:t>:</w:t>
            </w:r>
          </w:p>
        </w:tc>
      </w:tr>
      <w:tr w:rsidR="0082243E" w:rsidRPr="00C66B91" w:rsidTr="000554E8">
        <w:trPr>
          <w:trHeight w:val="284"/>
        </w:trPr>
        <w:tc>
          <w:tcPr>
            <w:tcW w:w="4977" w:type="dxa"/>
            <w:tcBorders>
              <w:top w:val="nil"/>
              <w:left w:val="nil"/>
              <w:bottom w:val="nil"/>
              <w:right w:val="nil"/>
            </w:tcBorders>
          </w:tcPr>
          <w:p w:rsidR="0082243E" w:rsidRPr="00C66B91" w:rsidRDefault="0082243E" w:rsidP="000554E8">
            <w:pPr>
              <w:rPr>
                <w:lang w:val="en-GB"/>
              </w:rPr>
            </w:pPr>
            <w:r w:rsidRPr="00C66B91">
              <w:rPr>
                <w:sz w:val="22"/>
                <w:szCs w:val="22"/>
                <w:lang w:val="en-GB"/>
              </w:rPr>
              <w:t xml:space="preserve">                                         </w:t>
            </w:r>
            <w:r w:rsidRPr="00C66B91">
              <w:rPr>
                <w:color w:val="241E1C"/>
                <w:spacing w:val="-1"/>
                <w:sz w:val="22"/>
                <w:szCs w:val="22"/>
                <w:lang w:val="en-GB"/>
              </w:rPr>
              <w:t>Valery Mektupchiyan</w:t>
            </w:r>
          </w:p>
        </w:tc>
        <w:tc>
          <w:tcPr>
            <w:tcW w:w="4507" w:type="dxa"/>
            <w:tcBorders>
              <w:top w:val="nil"/>
              <w:left w:val="nil"/>
              <w:bottom w:val="nil"/>
              <w:right w:val="nil"/>
            </w:tcBorders>
          </w:tcPr>
          <w:p w:rsidR="0082243E" w:rsidRPr="00C66B91" w:rsidRDefault="0082243E" w:rsidP="000554E8">
            <w:pPr>
              <w:rPr>
                <w:lang w:val="en-GB"/>
              </w:rPr>
            </w:pPr>
            <w:r w:rsidRPr="00C66B91">
              <w:rPr>
                <w:sz w:val="22"/>
                <w:szCs w:val="22"/>
                <w:lang w:val="en-GB"/>
              </w:rPr>
              <w:t xml:space="preserve">                                         </w:t>
            </w:r>
            <w:r w:rsidRPr="00C66B91">
              <w:rPr>
                <w:color w:val="241E1C"/>
                <w:spacing w:val="-1"/>
                <w:sz w:val="22"/>
                <w:szCs w:val="22"/>
                <w:lang w:val="en-GB"/>
              </w:rPr>
              <w:t>Stefka Levidzhova</w:t>
            </w:r>
          </w:p>
        </w:tc>
      </w:tr>
    </w:tbl>
    <w:p w:rsidR="0082243E" w:rsidRPr="00C66B91" w:rsidRDefault="0082243E" w:rsidP="0082243E">
      <w:pPr>
        <w:pStyle w:val="TableofFiguresTotal"/>
        <w:tabs>
          <w:tab w:val="center" w:pos="4678"/>
        </w:tabs>
        <w:rPr>
          <w:caps/>
          <w:sz w:val="22"/>
          <w:szCs w:val="22"/>
        </w:rPr>
        <w:sectPr w:rsidR="0082243E" w:rsidRPr="00C66B91" w:rsidSect="00C46C22">
          <w:headerReference w:type="default" r:id="rId10"/>
          <w:type w:val="continuous"/>
          <w:pgSz w:w="11907" w:h="16840" w:code="9"/>
          <w:pgMar w:top="1411" w:right="1287" w:bottom="1080" w:left="1260" w:header="708" w:footer="708" w:gutter="0"/>
          <w:cols w:space="708"/>
          <w:noEndnote/>
          <w:titlePg/>
        </w:sectPr>
      </w:pPr>
    </w:p>
    <w:p w:rsidR="0082243E" w:rsidRPr="00C66B91" w:rsidRDefault="0082243E" w:rsidP="0082243E">
      <w:pPr>
        <w:pStyle w:val="TableofFiguresTotal"/>
        <w:tabs>
          <w:tab w:val="center" w:pos="4678"/>
        </w:tabs>
        <w:rPr>
          <w:b w:val="0"/>
          <w:color w:val="241E1C"/>
          <w:spacing w:val="-1"/>
          <w:sz w:val="22"/>
          <w:szCs w:val="22"/>
        </w:rPr>
      </w:pPr>
    </w:p>
    <w:p w:rsidR="0082243E" w:rsidRPr="00C66B91" w:rsidRDefault="0082243E" w:rsidP="0082243E">
      <w:pPr>
        <w:pStyle w:val="TableofFiguresTotal"/>
        <w:tabs>
          <w:tab w:val="center" w:pos="4678"/>
        </w:tabs>
        <w:rPr>
          <w:b w:val="0"/>
          <w:caps/>
          <w:sz w:val="22"/>
          <w:szCs w:val="22"/>
        </w:rPr>
      </w:pPr>
      <w:r w:rsidRPr="00C66B91">
        <w:rPr>
          <w:b w:val="0"/>
          <w:color w:val="241E1C"/>
          <w:spacing w:val="-1"/>
          <w:sz w:val="22"/>
          <w:szCs w:val="22"/>
        </w:rPr>
        <w:t>Date:</w:t>
      </w:r>
    </w:p>
    <w:p w:rsidR="00E922D1" w:rsidRPr="00C66B91" w:rsidRDefault="00E922D1" w:rsidP="00E922D1">
      <w:pPr>
        <w:pStyle w:val="TableofFiguresTotal"/>
        <w:tabs>
          <w:tab w:val="center" w:pos="4678"/>
        </w:tabs>
        <w:rPr>
          <w:caps/>
          <w:sz w:val="22"/>
          <w:szCs w:val="22"/>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sectPr w:rsidR="00E922D1" w:rsidRPr="00C66B91" w:rsidSect="00C46C22">
          <w:headerReference w:type="default" r:id="rId11"/>
          <w:footerReference w:type="default" r:id="rId12"/>
          <w:type w:val="continuous"/>
          <w:pgSz w:w="11907" w:h="16840" w:code="9"/>
          <w:pgMar w:top="1411" w:right="1287" w:bottom="1080" w:left="1260" w:header="708" w:footer="708" w:gutter="0"/>
          <w:cols w:space="708"/>
          <w:noEndnote/>
          <w:titlePg/>
        </w:sect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82243E">
      <w:pPr>
        <w:tabs>
          <w:tab w:val="left" w:pos="562"/>
          <w:tab w:val="left" w:pos="1004"/>
          <w:tab w:val="right" w:pos="5954"/>
          <w:tab w:val="right" w:pos="7371"/>
          <w:tab w:val="right" w:pos="8789"/>
        </w:tabs>
        <w:jc w:val="center"/>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p w:rsidR="00E922D1" w:rsidRPr="00C66B91" w:rsidRDefault="00E922D1" w:rsidP="00E922D1">
      <w:pPr>
        <w:tabs>
          <w:tab w:val="left" w:pos="562"/>
          <w:tab w:val="left" w:pos="1004"/>
          <w:tab w:val="right" w:pos="5954"/>
          <w:tab w:val="right" w:pos="7371"/>
          <w:tab w:val="right" w:pos="8789"/>
        </w:tabs>
        <w:jc w:val="both"/>
        <w:rPr>
          <w:b/>
          <w:caps/>
          <w:sz w:val="22"/>
          <w:szCs w:val="22"/>
          <w:lang w:val="en-GB"/>
        </w:rPr>
      </w:pPr>
    </w:p>
    <w:tbl>
      <w:tblPr>
        <w:tblW w:w="4950" w:type="pct"/>
        <w:tblLook w:val="0000" w:firstRow="0" w:lastRow="0" w:firstColumn="0" w:lastColumn="0" w:noHBand="0" w:noVBand="0"/>
      </w:tblPr>
      <w:tblGrid>
        <w:gridCol w:w="5206"/>
        <w:gridCol w:w="1054"/>
        <w:gridCol w:w="1342"/>
        <w:gridCol w:w="1664"/>
      </w:tblGrid>
      <w:tr w:rsidR="00911666" w:rsidRPr="00C66B91" w:rsidTr="00911666">
        <w:trPr>
          <w:trHeight w:val="281"/>
        </w:trPr>
        <w:tc>
          <w:tcPr>
            <w:tcW w:w="2809" w:type="pct"/>
            <w:tcBorders>
              <w:top w:val="nil"/>
              <w:left w:val="nil"/>
              <w:bottom w:val="nil"/>
              <w:right w:val="nil"/>
            </w:tcBorders>
            <w:shd w:val="clear" w:color="auto" w:fill="auto"/>
            <w:vAlign w:val="center"/>
          </w:tcPr>
          <w:p w:rsidR="00911666" w:rsidRPr="00C66B91" w:rsidRDefault="00911666" w:rsidP="00911666">
            <w:pPr>
              <w:rPr>
                <w:sz w:val="20"/>
                <w:szCs w:val="20"/>
                <w:lang w:val="en-GB"/>
              </w:rPr>
            </w:pPr>
          </w:p>
        </w:tc>
        <w:tc>
          <w:tcPr>
            <w:tcW w:w="569" w:type="pct"/>
            <w:vMerge w:val="restart"/>
            <w:tcBorders>
              <w:top w:val="nil"/>
              <w:left w:val="nil"/>
              <w:bottom w:val="nil"/>
              <w:right w:val="nil"/>
            </w:tcBorders>
            <w:shd w:val="clear" w:color="auto" w:fill="auto"/>
            <w:vAlign w:val="center"/>
          </w:tcPr>
          <w:p w:rsidR="00911666" w:rsidRPr="00C66B91" w:rsidRDefault="0082243E" w:rsidP="00911666">
            <w:pPr>
              <w:jc w:val="center"/>
              <w:rPr>
                <w:i/>
                <w:iCs/>
                <w:color w:val="000000"/>
                <w:sz w:val="22"/>
                <w:szCs w:val="22"/>
                <w:lang w:val="en-GB"/>
              </w:rPr>
            </w:pPr>
            <w:r w:rsidRPr="00C66B91">
              <w:rPr>
                <w:i/>
                <w:iCs/>
                <w:color w:val="000000"/>
                <w:sz w:val="22"/>
                <w:szCs w:val="22"/>
                <w:lang w:val="en-GB"/>
              </w:rPr>
              <w:t>Notes</w:t>
            </w:r>
          </w:p>
        </w:tc>
        <w:tc>
          <w:tcPr>
            <w:tcW w:w="724" w:type="pct"/>
            <w:tcBorders>
              <w:top w:val="nil"/>
              <w:left w:val="nil"/>
              <w:bottom w:val="single" w:sz="8" w:space="0" w:color="auto"/>
              <w:right w:val="nil"/>
            </w:tcBorders>
            <w:shd w:val="clear" w:color="auto" w:fill="auto"/>
            <w:vAlign w:val="center"/>
          </w:tcPr>
          <w:p w:rsidR="00911666" w:rsidRPr="00C66B91" w:rsidRDefault="008A588E" w:rsidP="00911666">
            <w:pPr>
              <w:jc w:val="center"/>
              <w:rPr>
                <w:b/>
                <w:bCs/>
                <w:color w:val="000000"/>
                <w:sz w:val="22"/>
                <w:szCs w:val="22"/>
                <w:lang w:val="en-GB"/>
              </w:rPr>
            </w:pPr>
            <w:r w:rsidRPr="00C66B91">
              <w:rPr>
                <w:b/>
                <w:bCs/>
                <w:color w:val="000000"/>
                <w:sz w:val="22"/>
                <w:szCs w:val="22"/>
                <w:lang w:val="en-GB"/>
              </w:rPr>
              <w:t>30.06</w:t>
            </w:r>
            <w:r w:rsidR="00911666" w:rsidRPr="00C66B91">
              <w:rPr>
                <w:b/>
                <w:bCs/>
                <w:color w:val="000000"/>
                <w:sz w:val="22"/>
                <w:szCs w:val="22"/>
                <w:lang w:val="en-GB"/>
              </w:rPr>
              <w:t>.2015</w:t>
            </w:r>
          </w:p>
        </w:tc>
        <w:tc>
          <w:tcPr>
            <w:tcW w:w="898" w:type="pct"/>
            <w:tcBorders>
              <w:top w:val="nil"/>
              <w:left w:val="nil"/>
              <w:bottom w:val="single" w:sz="8" w:space="0" w:color="auto"/>
              <w:right w:val="nil"/>
            </w:tcBorders>
            <w:shd w:val="clear" w:color="auto" w:fill="auto"/>
            <w:vAlign w:val="center"/>
          </w:tcPr>
          <w:p w:rsidR="00911666" w:rsidRPr="00C66B91" w:rsidRDefault="008A588E" w:rsidP="00911666">
            <w:pPr>
              <w:jc w:val="center"/>
              <w:rPr>
                <w:b/>
                <w:bCs/>
                <w:color w:val="000000"/>
                <w:sz w:val="22"/>
                <w:szCs w:val="22"/>
                <w:lang w:val="en-GB"/>
              </w:rPr>
            </w:pPr>
            <w:r w:rsidRPr="00C66B91">
              <w:rPr>
                <w:b/>
                <w:bCs/>
                <w:color w:val="000000"/>
                <w:sz w:val="22"/>
                <w:szCs w:val="22"/>
                <w:lang w:val="en-GB"/>
              </w:rPr>
              <w:t>30.06</w:t>
            </w:r>
            <w:r w:rsidR="00911666" w:rsidRPr="00C66B91">
              <w:rPr>
                <w:b/>
                <w:bCs/>
                <w:color w:val="000000"/>
                <w:sz w:val="22"/>
                <w:szCs w:val="22"/>
                <w:lang w:val="en-GB"/>
              </w:rPr>
              <w:t>.2014</w:t>
            </w:r>
          </w:p>
        </w:tc>
      </w:tr>
      <w:tr w:rsidR="00911666" w:rsidRPr="00C66B91" w:rsidTr="00911666">
        <w:trPr>
          <w:trHeight w:val="281"/>
        </w:trPr>
        <w:tc>
          <w:tcPr>
            <w:tcW w:w="2809" w:type="pct"/>
            <w:tcBorders>
              <w:top w:val="nil"/>
              <w:left w:val="nil"/>
              <w:bottom w:val="nil"/>
              <w:right w:val="nil"/>
            </w:tcBorders>
            <w:shd w:val="clear" w:color="auto" w:fill="auto"/>
            <w:vAlign w:val="center"/>
          </w:tcPr>
          <w:p w:rsidR="00911666" w:rsidRPr="00C66B91" w:rsidRDefault="00911666" w:rsidP="00911666">
            <w:pPr>
              <w:rPr>
                <w:b/>
                <w:sz w:val="22"/>
                <w:szCs w:val="22"/>
                <w:lang w:val="en-GB"/>
              </w:rPr>
            </w:pPr>
          </w:p>
        </w:tc>
        <w:tc>
          <w:tcPr>
            <w:tcW w:w="569" w:type="pct"/>
            <w:vMerge/>
            <w:tcBorders>
              <w:top w:val="nil"/>
              <w:left w:val="nil"/>
              <w:bottom w:val="nil"/>
              <w:right w:val="nil"/>
            </w:tcBorders>
            <w:vAlign w:val="center"/>
          </w:tcPr>
          <w:p w:rsidR="00911666" w:rsidRPr="00C66B91" w:rsidRDefault="00911666" w:rsidP="00911666">
            <w:pPr>
              <w:jc w:val="center"/>
              <w:rPr>
                <w:i/>
                <w:sz w:val="22"/>
                <w:szCs w:val="22"/>
                <w:lang w:val="en-GB"/>
              </w:rPr>
            </w:pPr>
          </w:p>
        </w:tc>
        <w:tc>
          <w:tcPr>
            <w:tcW w:w="724" w:type="pct"/>
            <w:tcBorders>
              <w:top w:val="nil"/>
              <w:left w:val="nil"/>
              <w:bottom w:val="nil"/>
              <w:right w:val="nil"/>
            </w:tcBorders>
            <w:shd w:val="clear" w:color="auto" w:fill="auto"/>
            <w:vAlign w:val="center"/>
          </w:tcPr>
          <w:p w:rsidR="00911666" w:rsidRPr="00C66B91" w:rsidRDefault="00911666" w:rsidP="00911666">
            <w:pPr>
              <w:jc w:val="center"/>
              <w:rPr>
                <w:b/>
                <w:sz w:val="22"/>
                <w:szCs w:val="22"/>
                <w:lang w:val="en-GB"/>
              </w:rPr>
            </w:pPr>
            <w:r w:rsidRPr="00C66B91">
              <w:rPr>
                <w:b/>
                <w:bCs/>
                <w:color w:val="000000"/>
                <w:sz w:val="22"/>
                <w:szCs w:val="22"/>
                <w:lang w:val="en-GB"/>
              </w:rPr>
              <w:t>BGN’000</w:t>
            </w:r>
          </w:p>
        </w:tc>
        <w:tc>
          <w:tcPr>
            <w:tcW w:w="898" w:type="pct"/>
            <w:tcBorders>
              <w:top w:val="nil"/>
              <w:left w:val="nil"/>
              <w:bottom w:val="nil"/>
              <w:right w:val="nil"/>
            </w:tcBorders>
            <w:shd w:val="clear" w:color="auto" w:fill="auto"/>
            <w:vAlign w:val="center"/>
          </w:tcPr>
          <w:p w:rsidR="00911666" w:rsidRPr="00C66B91" w:rsidRDefault="00911666" w:rsidP="00911666">
            <w:pPr>
              <w:jc w:val="center"/>
              <w:rPr>
                <w:b/>
                <w:sz w:val="22"/>
                <w:szCs w:val="22"/>
                <w:lang w:val="en-GB"/>
              </w:rPr>
            </w:pPr>
            <w:r w:rsidRPr="00C66B91">
              <w:rPr>
                <w:b/>
                <w:bCs/>
                <w:color w:val="000000"/>
                <w:sz w:val="22"/>
                <w:szCs w:val="22"/>
                <w:lang w:val="en-GB"/>
              </w:rPr>
              <w:t>BGN’000</w:t>
            </w:r>
          </w:p>
        </w:tc>
      </w:tr>
      <w:tr w:rsidR="00911666" w:rsidRPr="00C66B91" w:rsidTr="00911666">
        <w:trPr>
          <w:trHeight w:val="227"/>
        </w:trPr>
        <w:tc>
          <w:tcPr>
            <w:tcW w:w="2809" w:type="pct"/>
            <w:tcBorders>
              <w:top w:val="nil"/>
              <w:left w:val="nil"/>
              <w:bottom w:val="nil"/>
              <w:right w:val="nil"/>
            </w:tcBorders>
            <w:shd w:val="clear" w:color="auto" w:fill="auto"/>
            <w:vAlign w:val="center"/>
          </w:tcPr>
          <w:p w:rsidR="00911666" w:rsidRPr="00C66B91" w:rsidRDefault="00911666" w:rsidP="00911666">
            <w:pPr>
              <w:jc w:val="center"/>
              <w:rPr>
                <w:b/>
                <w:bCs/>
                <w:color w:val="000000"/>
                <w:sz w:val="22"/>
                <w:szCs w:val="22"/>
                <w:lang w:val="en-GB"/>
              </w:rPr>
            </w:pPr>
          </w:p>
        </w:tc>
        <w:tc>
          <w:tcPr>
            <w:tcW w:w="569" w:type="pct"/>
            <w:tcBorders>
              <w:top w:val="nil"/>
              <w:left w:val="nil"/>
              <w:bottom w:val="nil"/>
              <w:right w:val="nil"/>
            </w:tcBorders>
            <w:shd w:val="clear" w:color="auto" w:fill="auto"/>
            <w:vAlign w:val="center"/>
          </w:tcPr>
          <w:p w:rsidR="00911666" w:rsidRPr="00C66B91" w:rsidRDefault="00911666" w:rsidP="00911666">
            <w:pPr>
              <w:rPr>
                <w:sz w:val="20"/>
                <w:szCs w:val="20"/>
                <w:lang w:val="en-GB"/>
              </w:rPr>
            </w:pPr>
          </w:p>
        </w:tc>
        <w:tc>
          <w:tcPr>
            <w:tcW w:w="724" w:type="pct"/>
            <w:tcBorders>
              <w:top w:val="nil"/>
              <w:left w:val="nil"/>
              <w:bottom w:val="nil"/>
              <w:right w:val="nil"/>
            </w:tcBorders>
            <w:shd w:val="clear" w:color="auto" w:fill="auto"/>
            <w:vAlign w:val="center"/>
          </w:tcPr>
          <w:p w:rsidR="00911666" w:rsidRPr="00C66B91" w:rsidRDefault="00911666" w:rsidP="00911666">
            <w:pPr>
              <w:rPr>
                <w:sz w:val="20"/>
                <w:szCs w:val="20"/>
                <w:lang w:val="en-GB"/>
              </w:rPr>
            </w:pPr>
          </w:p>
        </w:tc>
        <w:tc>
          <w:tcPr>
            <w:tcW w:w="898" w:type="pct"/>
            <w:tcBorders>
              <w:top w:val="nil"/>
              <w:left w:val="nil"/>
              <w:bottom w:val="nil"/>
              <w:right w:val="nil"/>
            </w:tcBorders>
            <w:shd w:val="clear" w:color="auto" w:fill="auto"/>
            <w:vAlign w:val="center"/>
          </w:tcPr>
          <w:p w:rsidR="00911666" w:rsidRPr="00C66B91" w:rsidRDefault="00911666" w:rsidP="00911666">
            <w:pPr>
              <w:jc w:val="right"/>
              <w:rPr>
                <w:sz w:val="20"/>
                <w:szCs w:val="20"/>
                <w:lang w:val="en-GB"/>
              </w:rPr>
            </w:pP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r w:rsidRPr="00C66B91">
              <w:rPr>
                <w:b/>
                <w:bCs/>
                <w:color w:val="000000"/>
                <w:sz w:val="22"/>
                <w:szCs w:val="22"/>
                <w:lang w:val="en-GB"/>
              </w:rPr>
              <w:t>Revenues</w:t>
            </w:r>
          </w:p>
        </w:tc>
        <w:tc>
          <w:tcPr>
            <w:tcW w:w="56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p>
        </w:tc>
        <w:tc>
          <w:tcPr>
            <w:tcW w:w="724"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898" w:type="pct"/>
            <w:tcBorders>
              <w:top w:val="nil"/>
              <w:left w:val="nil"/>
              <w:bottom w:val="nil"/>
              <w:right w:val="nil"/>
            </w:tcBorders>
            <w:shd w:val="clear" w:color="auto" w:fill="auto"/>
            <w:vAlign w:val="center"/>
          </w:tcPr>
          <w:p w:rsidR="0082243E" w:rsidRPr="00C66B91" w:rsidRDefault="0082243E" w:rsidP="0082243E">
            <w:pPr>
              <w:jc w:val="right"/>
              <w:rPr>
                <w:sz w:val="20"/>
                <w:szCs w:val="20"/>
                <w:lang w:val="en-GB"/>
              </w:rPr>
            </w:pP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Core revenues</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13</w:t>
            </w:r>
          </w:p>
        </w:tc>
        <w:tc>
          <w:tcPr>
            <w:tcW w:w="724"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54,410</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33,529</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Other revenues</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14</w:t>
            </w: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2,307</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1,214</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r w:rsidRPr="00C66B91">
              <w:rPr>
                <w:b/>
                <w:bCs/>
                <w:color w:val="000000"/>
                <w:sz w:val="22"/>
                <w:szCs w:val="22"/>
                <w:lang w:val="en-GB"/>
              </w:rPr>
              <w:t>Total revenues</w:t>
            </w:r>
          </w:p>
        </w:tc>
        <w:tc>
          <w:tcPr>
            <w:tcW w:w="56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p>
        </w:tc>
        <w:tc>
          <w:tcPr>
            <w:tcW w:w="724"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56,717</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34,743</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nil"/>
              <w:right w:val="nil"/>
            </w:tcBorders>
            <w:shd w:val="clear" w:color="auto" w:fill="auto"/>
            <w:vAlign w:val="center"/>
          </w:tcPr>
          <w:p w:rsidR="0082243E" w:rsidRPr="00C66B91" w:rsidRDefault="0082243E" w:rsidP="0082243E">
            <w:pPr>
              <w:jc w:val="center"/>
              <w:rPr>
                <w:sz w:val="20"/>
                <w:szCs w:val="20"/>
                <w:lang w:val="en-GB"/>
              </w:rPr>
            </w:pPr>
          </w:p>
        </w:tc>
        <w:tc>
          <w:tcPr>
            <w:tcW w:w="898" w:type="pct"/>
            <w:tcBorders>
              <w:top w:val="nil"/>
              <w:left w:val="nil"/>
              <w:bottom w:val="nil"/>
              <w:right w:val="nil"/>
            </w:tcBorders>
            <w:shd w:val="clear" w:color="auto" w:fill="auto"/>
            <w:vAlign w:val="center"/>
          </w:tcPr>
          <w:p w:rsidR="0082243E" w:rsidRPr="00C66B91" w:rsidRDefault="0082243E" w:rsidP="0082243E">
            <w:pPr>
              <w:jc w:val="right"/>
              <w:rPr>
                <w:sz w:val="20"/>
                <w:szCs w:val="20"/>
                <w:lang w:val="en-GB"/>
              </w:rPr>
            </w:pP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Costs of materials</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15</w:t>
            </w:r>
          </w:p>
        </w:tc>
        <w:tc>
          <w:tcPr>
            <w:tcW w:w="724"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-3,413</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-3,315</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Costs of external services</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16</w:t>
            </w:r>
          </w:p>
        </w:tc>
        <w:tc>
          <w:tcPr>
            <w:tcW w:w="724"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-31,693</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-15,858</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Compensation costs</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17</w:t>
            </w:r>
          </w:p>
        </w:tc>
        <w:tc>
          <w:tcPr>
            <w:tcW w:w="724"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-10,757</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-8,248</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 xml:space="preserve">Depreciation and amortization </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3, 4</w:t>
            </w:r>
          </w:p>
        </w:tc>
        <w:tc>
          <w:tcPr>
            <w:tcW w:w="724"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-4,229</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-2,272</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Other operating expenses</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18</w:t>
            </w: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-588</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-436</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r w:rsidRPr="00C66B91">
              <w:rPr>
                <w:b/>
                <w:bCs/>
                <w:color w:val="000000"/>
                <w:sz w:val="22"/>
                <w:szCs w:val="22"/>
                <w:lang w:val="en-GB"/>
              </w:rPr>
              <w:t>Total operating expenses</w:t>
            </w:r>
          </w:p>
        </w:tc>
        <w:tc>
          <w:tcPr>
            <w:tcW w:w="56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p>
        </w:tc>
        <w:tc>
          <w:tcPr>
            <w:tcW w:w="724"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-50,680</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-30,129</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center"/>
              <w:rPr>
                <w:b/>
                <w:bCs/>
                <w:color w:val="000000"/>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 </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 </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r w:rsidRPr="00C66B91">
              <w:rPr>
                <w:b/>
                <w:bCs/>
                <w:color w:val="000000"/>
                <w:sz w:val="22"/>
                <w:szCs w:val="22"/>
                <w:lang w:val="en-GB"/>
              </w:rPr>
              <w:t>Operating profit</w:t>
            </w:r>
          </w:p>
        </w:tc>
        <w:tc>
          <w:tcPr>
            <w:tcW w:w="56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6,037</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4,614</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nil"/>
              <w:right w:val="nil"/>
            </w:tcBorders>
            <w:shd w:val="clear" w:color="auto" w:fill="auto"/>
            <w:vAlign w:val="center"/>
          </w:tcPr>
          <w:p w:rsidR="0082243E" w:rsidRPr="00C66B91" w:rsidRDefault="0082243E" w:rsidP="0082243E">
            <w:pPr>
              <w:jc w:val="center"/>
              <w:rPr>
                <w:sz w:val="20"/>
                <w:szCs w:val="20"/>
                <w:lang w:val="en-GB"/>
              </w:rPr>
            </w:pPr>
          </w:p>
        </w:tc>
        <w:tc>
          <w:tcPr>
            <w:tcW w:w="898" w:type="pct"/>
            <w:tcBorders>
              <w:top w:val="nil"/>
              <w:left w:val="nil"/>
              <w:bottom w:val="nil"/>
              <w:right w:val="nil"/>
            </w:tcBorders>
            <w:shd w:val="clear" w:color="auto" w:fill="auto"/>
            <w:vAlign w:val="center"/>
          </w:tcPr>
          <w:p w:rsidR="0082243E" w:rsidRPr="00C66B91" w:rsidRDefault="0082243E" w:rsidP="0082243E">
            <w:pPr>
              <w:jc w:val="right"/>
              <w:rPr>
                <w:sz w:val="20"/>
                <w:szCs w:val="20"/>
                <w:lang w:val="en-GB"/>
              </w:rPr>
            </w:pP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Financial revenues</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19</w:t>
            </w:r>
          </w:p>
        </w:tc>
        <w:tc>
          <w:tcPr>
            <w:tcW w:w="724"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301</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156</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Financial costs</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20</w:t>
            </w:r>
          </w:p>
        </w:tc>
        <w:tc>
          <w:tcPr>
            <w:tcW w:w="724"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-813</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-322</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 </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 </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r w:rsidRPr="00C66B91">
              <w:rPr>
                <w:b/>
                <w:bCs/>
                <w:color w:val="000000"/>
                <w:sz w:val="22"/>
                <w:szCs w:val="22"/>
                <w:lang w:val="en-GB"/>
              </w:rPr>
              <w:t>Profit before taxes</w:t>
            </w:r>
          </w:p>
        </w:tc>
        <w:tc>
          <w:tcPr>
            <w:tcW w:w="56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5,525</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4,448</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nil"/>
              <w:right w:val="nil"/>
            </w:tcBorders>
            <w:shd w:val="clear" w:color="auto" w:fill="auto"/>
            <w:vAlign w:val="center"/>
          </w:tcPr>
          <w:p w:rsidR="0082243E" w:rsidRPr="00C66B91" w:rsidRDefault="0082243E" w:rsidP="0082243E">
            <w:pPr>
              <w:jc w:val="center"/>
              <w:rPr>
                <w:sz w:val="20"/>
                <w:szCs w:val="20"/>
                <w:lang w:val="en-GB"/>
              </w:rPr>
            </w:pPr>
          </w:p>
        </w:tc>
        <w:tc>
          <w:tcPr>
            <w:tcW w:w="898" w:type="pct"/>
            <w:tcBorders>
              <w:top w:val="nil"/>
              <w:left w:val="nil"/>
              <w:bottom w:val="nil"/>
              <w:right w:val="nil"/>
            </w:tcBorders>
            <w:shd w:val="clear" w:color="auto" w:fill="auto"/>
            <w:vAlign w:val="center"/>
          </w:tcPr>
          <w:p w:rsidR="0082243E" w:rsidRPr="00C66B91" w:rsidRDefault="0082243E" w:rsidP="0082243E">
            <w:pPr>
              <w:jc w:val="right"/>
              <w:rPr>
                <w:sz w:val="20"/>
                <w:szCs w:val="20"/>
                <w:lang w:val="en-GB"/>
              </w:rPr>
            </w:pP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 xml:space="preserve">Income taxes </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21</w:t>
            </w:r>
          </w:p>
        </w:tc>
        <w:tc>
          <w:tcPr>
            <w:tcW w:w="724"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-664</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-445</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right"/>
              <w:rPr>
                <w:color w:val="241E1C"/>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 </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color w:val="241E1C"/>
                <w:sz w:val="22"/>
                <w:szCs w:val="22"/>
                <w:lang w:val="en-GB"/>
              </w:rPr>
            </w:pPr>
            <w:r w:rsidRPr="00C66B91">
              <w:rPr>
                <w:color w:val="241E1C"/>
                <w:sz w:val="22"/>
                <w:szCs w:val="22"/>
                <w:lang w:val="en-GB"/>
              </w:rPr>
              <w:t> </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r w:rsidRPr="00C66B91">
              <w:rPr>
                <w:b/>
                <w:bCs/>
                <w:color w:val="000000"/>
                <w:sz w:val="22"/>
                <w:szCs w:val="22"/>
                <w:lang w:val="en-GB"/>
              </w:rPr>
              <w:t>Profit after taxes</w:t>
            </w:r>
          </w:p>
        </w:tc>
        <w:tc>
          <w:tcPr>
            <w:tcW w:w="56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p>
        </w:tc>
        <w:tc>
          <w:tcPr>
            <w:tcW w:w="724" w:type="pct"/>
            <w:tcBorders>
              <w:top w:val="nil"/>
              <w:left w:val="nil"/>
              <w:bottom w:val="double" w:sz="6" w:space="0" w:color="auto"/>
              <w:right w:val="nil"/>
            </w:tcBorders>
            <w:shd w:val="clear" w:color="auto" w:fill="auto"/>
            <w:vAlign w:val="center"/>
          </w:tcPr>
          <w:p w:rsidR="0082243E" w:rsidRPr="00C66B91" w:rsidRDefault="0082243E" w:rsidP="0082243E">
            <w:pPr>
              <w:jc w:val="right"/>
              <w:rPr>
                <w:b/>
                <w:bCs/>
                <w:color w:val="241E1C"/>
                <w:sz w:val="22"/>
                <w:szCs w:val="22"/>
                <w:lang w:val="en-GB"/>
              </w:rPr>
            </w:pPr>
            <w:r w:rsidRPr="00C66B91">
              <w:rPr>
                <w:b/>
                <w:bCs/>
                <w:color w:val="241E1C"/>
                <w:sz w:val="22"/>
                <w:szCs w:val="22"/>
                <w:lang w:val="en-GB"/>
              </w:rPr>
              <w:t>4,861</w:t>
            </w:r>
          </w:p>
        </w:tc>
        <w:tc>
          <w:tcPr>
            <w:tcW w:w="898" w:type="pct"/>
            <w:tcBorders>
              <w:top w:val="nil"/>
              <w:left w:val="nil"/>
              <w:bottom w:val="double" w:sz="6" w:space="0" w:color="auto"/>
              <w:right w:val="nil"/>
            </w:tcBorders>
            <w:shd w:val="clear" w:color="auto" w:fill="auto"/>
            <w:vAlign w:val="center"/>
          </w:tcPr>
          <w:p w:rsidR="0082243E" w:rsidRPr="00C66B91" w:rsidRDefault="0082243E" w:rsidP="0082243E">
            <w:pPr>
              <w:jc w:val="right"/>
              <w:rPr>
                <w:b/>
                <w:bCs/>
                <w:color w:val="241E1C"/>
                <w:sz w:val="22"/>
                <w:szCs w:val="22"/>
                <w:lang w:val="en-GB"/>
              </w:rPr>
            </w:pPr>
            <w:r w:rsidRPr="00C66B91">
              <w:rPr>
                <w:b/>
                <w:bCs/>
                <w:color w:val="241E1C"/>
                <w:sz w:val="22"/>
                <w:szCs w:val="22"/>
                <w:lang w:val="en-GB"/>
              </w:rPr>
              <w:t>4,003</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right"/>
              <w:rPr>
                <w:b/>
                <w:bCs/>
                <w:color w:val="241E1C"/>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nil"/>
              <w:right w:val="nil"/>
            </w:tcBorders>
            <w:shd w:val="clear" w:color="auto" w:fill="auto"/>
            <w:vAlign w:val="center"/>
          </w:tcPr>
          <w:p w:rsidR="0082243E" w:rsidRPr="00C66B91" w:rsidRDefault="0082243E" w:rsidP="0082243E">
            <w:pPr>
              <w:jc w:val="center"/>
              <w:rPr>
                <w:sz w:val="20"/>
                <w:szCs w:val="20"/>
                <w:lang w:val="en-GB"/>
              </w:rPr>
            </w:pPr>
          </w:p>
        </w:tc>
        <w:tc>
          <w:tcPr>
            <w:tcW w:w="898" w:type="pct"/>
            <w:tcBorders>
              <w:top w:val="nil"/>
              <w:left w:val="nil"/>
              <w:bottom w:val="nil"/>
              <w:right w:val="nil"/>
            </w:tcBorders>
            <w:shd w:val="clear" w:color="auto" w:fill="auto"/>
            <w:vAlign w:val="center"/>
          </w:tcPr>
          <w:p w:rsidR="0082243E" w:rsidRPr="00C66B91" w:rsidRDefault="0082243E" w:rsidP="0082243E">
            <w:pPr>
              <w:jc w:val="right"/>
              <w:rPr>
                <w:sz w:val="20"/>
                <w:szCs w:val="20"/>
                <w:lang w:val="en-GB"/>
              </w:rPr>
            </w:pP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r w:rsidRPr="00C66B91">
              <w:rPr>
                <w:color w:val="000000"/>
                <w:sz w:val="22"/>
                <w:szCs w:val="22"/>
                <w:lang w:val="en-GB"/>
              </w:rPr>
              <w:t>Other comprehensive income for the year, net of taxes</w:t>
            </w:r>
          </w:p>
        </w:tc>
        <w:tc>
          <w:tcPr>
            <w:tcW w:w="569" w:type="pct"/>
            <w:tcBorders>
              <w:top w:val="nil"/>
              <w:left w:val="nil"/>
              <w:bottom w:val="nil"/>
              <w:right w:val="nil"/>
            </w:tcBorders>
            <w:shd w:val="clear" w:color="auto" w:fill="auto"/>
            <w:vAlign w:val="center"/>
          </w:tcPr>
          <w:p w:rsidR="0082243E" w:rsidRPr="00C66B91" w:rsidRDefault="0082243E" w:rsidP="0082243E">
            <w:pPr>
              <w:rPr>
                <w:color w:val="000000"/>
                <w:sz w:val="22"/>
                <w:szCs w:val="22"/>
                <w:lang w:val="en-GB"/>
              </w:rPr>
            </w:pPr>
          </w:p>
        </w:tc>
        <w:tc>
          <w:tcPr>
            <w:tcW w:w="724"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w:t>
            </w:r>
          </w:p>
        </w:tc>
        <w:tc>
          <w:tcPr>
            <w:tcW w:w="898"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right"/>
              <w:rPr>
                <w:b/>
                <w:bCs/>
                <w:color w:val="000000"/>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 </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 </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r w:rsidRPr="00C66B91">
              <w:rPr>
                <w:b/>
                <w:bCs/>
                <w:color w:val="000000"/>
                <w:sz w:val="22"/>
                <w:szCs w:val="22"/>
                <w:lang w:val="en-GB"/>
              </w:rPr>
              <w:t>Total comprehensive income for the year</w:t>
            </w:r>
          </w:p>
        </w:tc>
        <w:tc>
          <w:tcPr>
            <w:tcW w:w="56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p>
        </w:tc>
        <w:tc>
          <w:tcPr>
            <w:tcW w:w="724" w:type="pct"/>
            <w:tcBorders>
              <w:top w:val="nil"/>
              <w:left w:val="nil"/>
              <w:bottom w:val="double" w:sz="6" w:space="0" w:color="auto"/>
              <w:right w:val="nil"/>
            </w:tcBorders>
            <w:shd w:val="clear" w:color="auto" w:fill="auto"/>
            <w:vAlign w:val="center"/>
          </w:tcPr>
          <w:p w:rsidR="0082243E" w:rsidRPr="00C66B91" w:rsidRDefault="0082243E" w:rsidP="0082243E">
            <w:pPr>
              <w:jc w:val="right"/>
              <w:rPr>
                <w:b/>
                <w:bCs/>
                <w:color w:val="241E1C"/>
                <w:sz w:val="22"/>
                <w:szCs w:val="22"/>
                <w:lang w:val="en-GB"/>
              </w:rPr>
            </w:pPr>
            <w:r w:rsidRPr="00C66B91">
              <w:rPr>
                <w:b/>
                <w:bCs/>
                <w:color w:val="241E1C"/>
                <w:sz w:val="22"/>
                <w:szCs w:val="22"/>
                <w:lang w:val="en-GB"/>
              </w:rPr>
              <w:t>4,861</w:t>
            </w:r>
          </w:p>
        </w:tc>
        <w:tc>
          <w:tcPr>
            <w:tcW w:w="898" w:type="pct"/>
            <w:tcBorders>
              <w:top w:val="nil"/>
              <w:left w:val="nil"/>
              <w:bottom w:val="double" w:sz="6" w:space="0" w:color="auto"/>
              <w:right w:val="nil"/>
            </w:tcBorders>
            <w:shd w:val="clear" w:color="auto" w:fill="auto"/>
            <w:vAlign w:val="center"/>
          </w:tcPr>
          <w:p w:rsidR="0082243E" w:rsidRPr="00C66B91" w:rsidRDefault="0082243E" w:rsidP="0082243E">
            <w:pPr>
              <w:jc w:val="right"/>
              <w:rPr>
                <w:b/>
                <w:bCs/>
                <w:color w:val="241E1C"/>
                <w:sz w:val="22"/>
                <w:szCs w:val="22"/>
                <w:lang w:val="en-GB"/>
              </w:rPr>
            </w:pPr>
            <w:r w:rsidRPr="00C66B91">
              <w:rPr>
                <w:b/>
                <w:bCs/>
                <w:color w:val="241E1C"/>
                <w:sz w:val="22"/>
                <w:szCs w:val="22"/>
                <w:lang w:val="en-GB"/>
              </w:rPr>
              <w:t>4,003</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jc w:val="right"/>
              <w:rPr>
                <w:b/>
                <w:bCs/>
                <w:color w:val="241E1C"/>
                <w:sz w:val="22"/>
                <w:szCs w:val="22"/>
                <w:lang w:val="en-GB"/>
              </w:rPr>
            </w:pPr>
          </w:p>
        </w:tc>
        <w:tc>
          <w:tcPr>
            <w:tcW w:w="569" w:type="pct"/>
            <w:tcBorders>
              <w:top w:val="nil"/>
              <w:left w:val="nil"/>
              <w:bottom w:val="nil"/>
              <w:right w:val="nil"/>
            </w:tcBorders>
            <w:shd w:val="clear" w:color="auto" w:fill="auto"/>
            <w:vAlign w:val="center"/>
          </w:tcPr>
          <w:p w:rsidR="0082243E" w:rsidRPr="00C66B91" w:rsidRDefault="0082243E" w:rsidP="0082243E">
            <w:pPr>
              <w:rPr>
                <w:sz w:val="20"/>
                <w:szCs w:val="20"/>
                <w:lang w:val="en-GB"/>
              </w:rPr>
            </w:pP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 </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 </w:t>
            </w:r>
          </w:p>
        </w:tc>
      </w:tr>
      <w:tr w:rsidR="0082243E" w:rsidRPr="00C66B91" w:rsidTr="00911666">
        <w:trPr>
          <w:trHeight w:val="227"/>
        </w:trPr>
        <w:tc>
          <w:tcPr>
            <w:tcW w:w="2809" w:type="pct"/>
            <w:tcBorders>
              <w:top w:val="nil"/>
              <w:left w:val="nil"/>
              <w:bottom w:val="nil"/>
              <w:right w:val="nil"/>
            </w:tcBorders>
            <w:shd w:val="clear" w:color="auto" w:fill="auto"/>
            <w:vAlign w:val="center"/>
          </w:tcPr>
          <w:p w:rsidR="0082243E" w:rsidRPr="00C66B91" w:rsidRDefault="0082243E" w:rsidP="0082243E">
            <w:pPr>
              <w:rPr>
                <w:b/>
                <w:bCs/>
                <w:color w:val="000000"/>
                <w:sz w:val="22"/>
                <w:szCs w:val="22"/>
                <w:lang w:val="en-GB"/>
              </w:rPr>
            </w:pPr>
            <w:r w:rsidRPr="00C66B91">
              <w:rPr>
                <w:b/>
                <w:bCs/>
                <w:color w:val="000000"/>
                <w:sz w:val="22"/>
                <w:szCs w:val="22"/>
                <w:lang w:val="en-GB"/>
              </w:rPr>
              <w:t>Earnings per share</w:t>
            </w:r>
          </w:p>
        </w:tc>
        <w:tc>
          <w:tcPr>
            <w:tcW w:w="569" w:type="pct"/>
            <w:tcBorders>
              <w:top w:val="nil"/>
              <w:left w:val="nil"/>
              <w:bottom w:val="nil"/>
              <w:right w:val="nil"/>
            </w:tcBorders>
            <w:shd w:val="clear" w:color="auto" w:fill="auto"/>
            <w:vAlign w:val="center"/>
          </w:tcPr>
          <w:p w:rsidR="0082243E" w:rsidRPr="00C66B91" w:rsidRDefault="0082243E" w:rsidP="0082243E">
            <w:pPr>
              <w:jc w:val="center"/>
              <w:rPr>
                <w:color w:val="000000"/>
                <w:sz w:val="22"/>
                <w:szCs w:val="22"/>
                <w:lang w:val="en-GB"/>
              </w:rPr>
            </w:pPr>
            <w:r w:rsidRPr="00C66B91">
              <w:rPr>
                <w:color w:val="000000"/>
                <w:sz w:val="22"/>
                <w:szCs w:val="22"/>
                <w:lang w:val="en-GB"/>
              </w:rPr>
              <w:t>22</w:t>
            </w:r>
          </w:p>
        </w:tc>
        <w:tc>
          <w:tcPr>
            <w:tcW w:w="724"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0.91</w:t>
            </w:r>
          </w:p>
        </w:tc>
        <w:tc>
          <w:tcPr>
            <w:tcW w:w="898" w:type="pct"/>
            <w:tcBorders>
              <w:top w:val="nil"/>
              <w:left w:val="nil"/>
              <w:bottom w:val="single" w:sz="8" w:space="0" w:color="auto"/>
              <w:right w:val="nil"/>
            </w:tcBorders>
            <w:shd w:val="clear" w:color="auto" w:fill="auto"/>
            <w:vAlign w:val="center"/>
          </w:tcPr>
          <w:p w:rsidR="0082243E" w:rsidRPr="00C66B91" w:rsidRDefault="0082243E" w:rsidP="0082243E">
            <w:pPr>
              <w:jc w:val="right"/>
              <w:rPr>
                <w:b/>
                <w:bCs/>
                <w:color w:val="000000"/>
                <w:sz w:val="22"/>
                <w:szCs w:val="22"/>
                <w:lang w:val="en-GB"/>
              </w:rPr>
            </w:pPr>
            <w:r w:rsidRPr="00C66B91">
              <w:rPr>
                <w:b/>
                <w:bCs/>
                <w:color w:val="000000"/>
                <w:sz w:val="22"/>
                <w:szCs w:val="22"/>
                <w:lang w:val="en-GB"/>
              </w:rPr>
              <w:t>0.90</w:t>
            </w:r>
          </w:p>
        </w:tc>
      </w:tr>
    </w:tbl>
    <w:p w:rsidR="00E922D1" w:rsidRPr="00C66B91" w:rsidRDefault="00E922D1" w:rsidP="00E922D1">
      <w:pPr>
        <w:pStyle w:val="084cursiefgeeninspring"/>
        <w:spacing w:line="240" w:lineRule="auto"/>
        <w:rPr>
          <w:sz w:val="22"/>
          <w:szCs w:val="22"/>
          <w:lang w:val="en-GB"/>
        </w:rPr>
      </w:pPr>
    </w:p>
    <w:p w:rsidR="0082243E" w:rsidRPr="0082243E" w:rsidRDefault="0082243E" w:rsidP="0082243E">
      <w:pPr>
        <w:keepNext/>
        <w:autoSpaceDE w:val="0"/>
        <w:autoSpaceDN w:val="0"/>
        <w:adjustRightInd w:val="0"/>
        <w:jc w:val="both"/>
        <w:rPr>
          <w:i/>
          <w:iCs/>
          <w:sz w:val="22"/>
          <w:szCs w:val="22"/>
          <w:lang w:val="en-GB" w:eastAsia="bg-BG"/>
        </w:rPr>
      </w:pPr>
      <w:r w:rsidRPr="0082243E">
        <w:rPr>
          <w:i/>
          <w:iCs/>
          <w:sz w:val="22"/>
          <w:szCs w:val="22"/>
          <w:lang w:val="en-GB" w:eastAsia="bg-BG"/>
        </w:rPr>
        <w:t>The enclosed explanatory notes on pages 1 to 23 are an integral part of the financial statement.</w:t>
      </w:r>
    </w:p>
    <w:p w:rsidR="0082243E" w:rsidRPr="0082243E" w:rsidRDefault="0082243E" w:rsidP="0082243E">
      <w:pPr>
        <w:jc w:val="both"/>
        <w:rPr>
          <w:rFonts w:eastAsia="Times"/>
          <w:sz w:val="22"/>
          <w:szCs w:val="22"/>
          <w:lang w:val="en-GB"/>
        </w:rPr>
      </w:pPr>
    </w:p>
    <w:p w:rsidR="0082243E" w:rsidRPr="0082243E" w:rsidRDefault="0082243E" w:rsidP="0082243E">
      <w:pPr>
        <w:jc w:val="both"/>
        <w:rPr>
          <w:lang w:val="en-GB" w:eastAsia="bg-BG"/>
        </w:rPr>
      </w:pPr>
    </w:p>
    <w:p w:rsidR="0082243E" w:rsidRPr="0082243E" w:rsidRDefault="0082243E" w:rsidP="0082243E">
      <w:pPr>
        <w:jc w:val="both"/>
        <w:rPr>
          <w:lang w:val="en-GB" w:eastAsia="bg-BG"/>
        </w:rPr>
      </w:pPr>
    </w:p>
    <w:tbl>
      <w:tblPr>
        <w:tblW w:w="9484" w:type="dxa"/>
        <w:tblLayout w:type="fixed"/>
        <w:tblLook w:val="0000" w:firstRow="0" w:lastRow="0" w:firstColumn="0" w:lastColumn="0" w:noHBand="0" w:noVBand="0"/>
      </w:tblPr>
      <w:tblGrid>
        <w:gridCol w:w="4977"/>
        <w:gridCol w:w="4507"/>
      </w:tblGrid>
      <w:tr w:rsidR="0082243E" w:rsidRPr="0082243E" w:rsidTr="000554E8">
        <w:trPr>
          <w:trHeight w:val="284"/>
        </w:trPr>
        <w:tc>
          <w:tcPr>
            <w:tcW w:w="4977" w:type="dxa"/>
            <w:tcBorders>
              <w:top w:val="nil"/>
              <w:left w:val="nil"/>
              <w:bottom w:val="nil"/>
              <w:right w:val="nil"/>
            </w:tcBorders>
          </w:tcPr>
          <w:p w:rsidR="0082243E" w:rsidRPr="0082243E" w:rsidRDefault="0082243E" w:rsidP="0082243E">
            <w:pPr>
              <w:rPr>
                <w:lang w:val="en-GB"/>
              </w:rPr>
            </w:pPr>
            <w:r w:rsidRPr="0082243E">
              <w:rPr>
                <w:sz w:val="22"/>
                <w:szCs w:val="22"/>
                <w:lang w:val="en-GB"/>
              </w:rPr>
              <w:t>Executive Director:</w:t>
            </w:r>
          </w:p>
        </w:tc>
        <w:tc>
          <w:tcPr>
            <w:tcW w:w="4507" w:type="dxa"/>
            <w:tcBorders>
              <w:top w:val="nil"/>
              <w:left w:val="nil"/>
              <w:bottom w:val="nil"/>
              <w:right w:val="nil"/>
            </w:tcBorders>
          </w:tcPr>
          <w:p w:rsidR="0082243E" w:rsidRPr="0082243E" w:rsidRDefault="0082243E" w:rsidP="0082243E">
            <w:pPr>
              <w:rPr>
                <w:lang w:val="en-GB"/>
              </w:rPr>
            </w:pPr>
            <w:r w:rsidRPr="0082243E">
              <w:rPr>
                <w:color w:val="241E1C"/>
                <w:spacing w:val="-1"/>
                <w:sz w:val="22"/>
                <w:szCs w:val="22"/>
                <w:lang w:val="en-GB"/>
              </w:rPr>
              <w:t xml:space="preserve">     Chief Accountant</w:t>
            </w:r>
            <w:r w:rsidRPr="0082243E">
              <w:rPr>
                <w:sz w:val="22"/>
                <w:szCs w:val="22"/>
                <w:lang w:val="en-GB"/>
              </w:rPr>
              <w:t>:</w:t>
            </w:r>
          </w:p>
        </w:tc>
      </w:tr>
      <w:tr w:rsidR="0082243E" w:rsidRPr="0082243E" w:rsidTr="000554E8">
        <w:trPr>
          <w:trHeight w:val="284"/>
        </w:trPr>
        <w:tc>
          <w:tcPr>
            <w:tcW w:w="4977" w:type="dxa"/>
            <w:tcBorders>
              <w:top w:val="nil"/>
              <w:left w:val="nil"/>
              <w:bottom w:val="nil"/>
              <w:right w:val="nil"/>
            </w:tcBorders>
          </w:tcPr>
          <w:p w:rsidR="0082243E" w:rsidRPr="0082243E" w:rsidRDefault="0082243E" w:rsidP="0082243E">
            <w:pPr>
              <w:rPr>
                <w:lang w:val="en-GB"/>
              </w:rPr>
            </w:pPr>
            <w:r w:rsidRPr="0082243E">
              <w:rPr>
                <w:sz w:val="22"/>
                <w:szCs w:val="22"/>
                <w:lang w:val="en-GB"/>
              </w:rPr>
              <w:t xml:space="preserve">                                         </w:t>
            </w:r>
            <w:r w:rsidRPr="0082243E">
              <w:rPr>
                <w:color w:val="241E1C"/>
                <w:spacing w:val="-1"/>
                <w:sz w:val="22"/>
                <w:szCs w:val="22"/>
                <w:lang w:val="en-GB"/>
              </w:rPr>
              <w:t>Valery Mektupchiyan</w:t>
            </w:r>
          </w:p>
        </w:tc>
        <w:tc>
          <w:tcPr>
            <w:tcW w:w="4507" w:type="dxa"/>
            <w:tcBorders>
              <w:top w:val="nil"/>
              <w:left w:val="nil"/>
              <w:bottom w:val="nil"/>
              <w:right w:val="nil"/>
            </w:tcBorders>
          </w:tcPr>
          <w:p w:rsidR="0082243E" w:rsidRPr="0082243E" w:rsidRDefault="0082243E" w:rsidP="0082243E">
            <w:pPr>
              <w:rPr>
                <w:lang w:val="en-GB"/>
              </w:rPr>
            </w:pPr>
            <w:r w:rsidRPr="0082243E">
              <w:rPr>
                <w:sz w:val="22"/>
                <w:szCs w:val="22"/>
                <w:lang w:val="en-GB"/>
              </w:rPr>
              <w:t xml:space="preserve">                                         </w:t>
            </w:r>
            <w:r w:rsidRPr="0082243E">
              <w:rPr>
                <w:color w:val="241E1C"/>
                <w:spacing w:val="-1"/>
                <w:sz w:val="22"/>
                <w:szCs w:val="22"/>
                <w:lang w:val="en-GB"/>
              </w:rPr>
              <w:t>Stefka Levidzhova</w:t>
            </w:r>
          </w:p>
        </w:tc>
      </w:tr>
    </w:tbl>
    <w:p w:rsidR="0082243E" w:rsidRPr="0082243E" w:rsidRDefault="0082243E" w:rsidP="0082243E">
      <w:pPr>
        <w:tabs>
          <w:tab w:val="center" w:pos="4678"/>
        </w:tabs>
        <w:jc w:val="both"/>
        <w:rPr>
          <w:b/>
          <w:caps/>
          <w:sz w:val="22"/>
          <w:szCs w:val="22"/>
          <w:lang w:val="en-GB"/>
        </w:rPr>
        <w:sectPr w:rsidR="0082243E" w:rsidRPr="0082243E" w:rsidSect="00C46C22">
          <w:headerReference w:type="default" r:id="rId13"/>
          <w:type w:val="continuous"/>
          <w:pgSz w:w="11907" w:h="16840" w:code="9"/>
          <w:pgMar w:top="1411" w:right="1287" w:bottom="1080" w:left="1260" w:header="708" w:footer="708" w:gutter="0"/>
          <w:cols w:space="708"/>
          <w:noEndnote/>
          <w:titlePg/>
        </w:sectPr>
      </w:pPr>
    </w:p>
    <w:p w:rsidR="0082243E" w:rsidRPr="0082243E" w:rsidRDefault="0082243E" w:rsidP="0082243E">
      <w:pPr>
        <w:tabs>
          <w:tab w:val="center" w:pos="4678"/>
        </w:tabs>
        <w:jc w:val="both"/>
        <w:rPr>
          <w:color w:val="241E1C"/>
          <w:spacing w:val="-1"/>
          <w:sz w:val="22"/>
          <w:szCs w:val="22"/>
          <w:lang w:val="en-GB"/>
        </w:rPr>
      </w:pPr>
    </w:p>
    <w:p w:rsidR="0082243E" w:rsidRPr="0082243E" w:rsidRDefault="0082243E" w:rsidP="0082243E">
      <w:pPr>
        <w:tabs>
          <w:tab w:val="center" w:pos="4678"/>
        </w:tabs>
        <w:jc w:val="both"/>
        <w:rPr>
          <w:caps/>
          <w:sz w:val="22"/>
          <w:szCs w:val="22"/>
          <w:lang w:val="en-GB"/>
        </w:rPr>
      </w:pPr>
      <w:r w:rsidRPr="0082243E">
        <w:rPr>
          <w:color w:val="241E1C"/>
          <w:spacing w:val="-1"/>
          <w:sz w:val="22"/>
          <w:szCs w:val="22"/>
          <w:lang w:val="en-GB"/>
        </w:rPr>
        <w:t>Date:</w:t>
      </w:r>
    </w:p>
    <w:p w:rsidR="00E922D1" w:rsidRPr="00C66B91" w:rsidRDefault="00E922D1" w:rsidP="00E922D1">
      <w:pPr>
        <w:pStyle w:val="TableofFiguresTotal"/>
        <w:tabs>
          <w:tab w:val="center" w:pos="4678"/>
        </w:tabs>
        <w:rPr>
          <w:b w:val="0"/>
          <w:color w:val="241E1C"/>
          <w:spacing w:val="-1"/>
          <w:sz w:val="22"/>
          <w:szCs w:val="22"/>
        </w:rPr>
      </w:pPr>
    </w:p>
    <w:p w:rsidR="00E922D1" w:rsidRPr="00C66B91" w:rsidRDefault="00E922D1" w:rsidP="00E922D1">
      <w:pPr>
        <w:pStyle w:val="TableofFiguresTotal"/>
        <w:tabs>
          <w:tab w:val="center" w:pos="4678"/>
        </w:tabs>
        <w:rPr>
          <w:b w:val="0"/>
          <w:caps/>
          <w:sz w:val="22"/>
          <w:szCs w:val="22"/>
        </w:rPr>
        <w:sectPr w:rsidR="00E922D1" w:rsidRPr="00C66B91" w:rsidSect="00C46C22">
          <w:headerReference w:type="default" r:id="rId14"/>
          <w:footerReference w:type="default" r:id="rId15"/>
          <w:type w:val="continuous"/>
          <w:pgSz w:w="11907" w:h="16840" w:code="9"/>
          <w:pgMar w:top="1411" w:right="1287" w:bottom="1080" w:left="1260" w:header="708" w:footer="708" w:gutter="0"/>
          <w:cols w:space="708"/>
          <w:noEndnote/>
          <w:titlePg/>
        </w:sect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82243E" w:rsidRPr="00C66B91" w:rsidRDefault="0082243E" w:rsidP="00E922D1">
      <w:pPr>
        <w:pStyle w:val="TableofFiguresTotal"/>
        <w:tabs>
          <w:tab w:val="center" w:pos="4678"/>
        </w:tabs>
        <w:rPr>
          <w:b w:val="0"/>
          <w:caps/>
          <w:sz w:val="22"/>
          <w:szCs w:val="22"/>
        </w:rPr>
      </w:pPr>
    </w:p>
    <w:p w:rsidR="0082243E" w:rsidRPr="00C66B91" w:rsidRDefault="0082243E" w:rsidP="00E922D1">
      <w:pPr>
        <w:pStyle w:val="TableofFiguresTotal"/>
        <w:tabs>
          <w:tab w:val="center" w:pos="4678"/>
        </w:tabs>
        <w:rPr>
          <w:b w:val="0"/>
          <w:caps/>
          <w:sz w:val="22"/>
          <w:szCs w:val="22"/>
        </w:rPr>
      </w:pPr>
    </w:p>
    <w:p w:rsidR="0082243E" w:rsidRPr="00C66B91" w:rsidRDefault="0082243E"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tbl>
      <w:tblPr>
        <w:tblW w:w="4945" w:type="pct"/>
        <w:tblLook w:val="0000" w:firstRow="0" w:lastRow="0" w:firstColumn="0" w:lastColumn="0" w:noHBand="0" w:noVBand="0"/>
      </w:tblPr>
      <w:tblGrid>
        <w:gridCol w:w="6304"/>
        <w:gridCol w:w="1694"/>
        <w:gridCol w:w="1259"/>
      </w:tblGrid>
      <w:tr w:rsidR="00911666" w:rsidRPr="00C66B91" w:rsidTr="00911666">
        <w:trPr>
          <w:trHeight w:val="241"/>
        </w:trPr>
        <w:tc>
          <w:tcPr>
            <w:tcW w:w="3405" w:type="pct"/>
            <w:tcBorders>
              <w:top w:val="nil"/>
              <w:left w:val="nil"/>
              <w:bottom w:val="nil"/>
              <w:right w:val="nil"/>
            </w:tcBorders>
            <w:shd w:val="clear" w:color="auto" w:fill="auto"/>
            <w:vAlign w:val="center"/>
          </w:tcPr>
          <w:p w:rsidR="00911666" w:rsidRPr="00C66B91" w:rsidRDefault="00911666" w:rsidP="00911666">
            <w:pPr>
              <w:rPr>
                <w:sz w:val="20"/>
                <w:szCs w:val="20"/>
                <w:lang w:val="en-GB"/>
              </w:rPr>
            </w:pPr>
          </w:p>
        </w:tc>
        <w:tc>
          <w:tcPr>
            <w:tcW w:w="915" w:type="pct"/>
            <w:tcBorders>
              <w:top w:val="nil"/>
              <w:left w:val="nil"/>
              <w:bottom w:val="single" w:sz="8" w:space="0" w:color="auto"/>
              <w:right w:val="nil"/>
            </w:tcBorders>
            <w:shd w:val="clear" w:color="auto" w:fill="auto"/>
            <w:vAlign w:val="center"/>
          </w:tcPr>
          <w:p w:rsidR="00911666" w:rsidRPr="00C66B91" w:rsidRDefault="008A588E" w:rsidP="00911666">
            <w:pPr>
              <w:jc w:val="center"/>
              <w:rPr>
                <w:b/>
                <w:bCs/>
                <w:color w:val="000000"/>
                <w:sz w:val="22"/>
                <w:szCs w:val="22"/>
                <w:lang w:val="en-GB"/>
              </w:rPr>
            </w:pPr>
            <w:r w:rsidRPr="00C66B91">
              <w:rPr>
                <w:b/>
                <w:bCs/>
                <w:color w:val="000000"/>
                <w:sz w:val="22"/>
                <w:szCs w:val="22"/>
                <w:lang w:val="en-GB"/>
              </w:rPr>
              <w:t>30.06</w:t>
            </w:r>
            <w:r w:rsidR="00911666" w:rsidRPr="00C66B91">
              <w:rPr>
                <w:b/>
                <w:bCs/>
                <w:color w:val="000000"/>
                <w:sz w:val="22"/>
                <w:szCs w:val="22"/>
                <w:lang w:val="en-GB"/>
              </w:rPr>
              <w:t>.2015</w:t>
            </w:r>
          </w:p>
        </w:tc>
        <w:tc>
          <w:tcPr>
            <w:tcW w:w="680" w:type="pct"/>
            <w:tcBorders>
              <w:top w:val="nil"/>
              <w:left w:val="nil"/>
              <w:bottom w:val="single" w:sz="8" w:space="0" w:color="auto"/>
              <w:right w:val="nil"/>
            </w:tcBorders>
            <w:shd w:val="clear" w:color="auto" w:fill="auto"/>
            <w:vAlign w:val="center"/>
          </w:tcPr>
          <w:p w:rsidR="00911666" w:rsidRPr="00C66B91" w:rsidRDefault="008A588E" w:rsidP="00911666">
            <w:pPr>
              <w:jc w:val="center"/>
              <w:rPr>
                <w:b/>
                <w:bCs/>
                <w:color w:val="000000"/>
                <w:sz w:val="22"/>
                <w:szCs w:val="22"/>
                <w:lang w:val="en-GB"/>
              </w:rPr>
            </w:pPr>
            <w:r w:rsidRPr="00C66B91">
              <w:rPr>
                <w:b/>
                <w:bCs/>
                <w:color w:val="000000"/>
                <w:sz w:val="22"/>
                <w:szCs w:val="22"/>
                <w:lang w:val="en-GB"/>
              </w:rPr>
              <w:t>30.06</w:t>
            </w:r>
            <w:r w:rsidR="00911666" w:rsidRPr="00C66B91">
              <w:rPr>
                <w:b/>
                <w:bCs/>
                <w:color w:val="000000"/>
                <w:sz w:val="22"/>
                <w:szCs w:val="22"/>
                <w:lang w:val="en-GB"/>
              </w:rPr>
              <w:t>.2014</w:t>
            </w:r>
          </w:p>
        </w:tc>
      </w:tr>
      <w:tr w:rsidR="00911666" w:rsidRPr="00C66B91" w:rsidTr="00911666">
        <w:trPr>
          <w:trHeight w:val="241"/>
        </w:trPr>
        <w:tc>
          <w:tcPr>
            <w:tcW w:w="3405" w:type="pct"/>
            <w:tcBorders>
              <w:top w:val="nil"/>
              <w:left w:val="nil"/>
              <w:bottom w:val="nil"/>
              <w:right w:val="nil"/>
            </w:tcBorders>
            <w:shd w:val="clear" w:color="auto" w:fill="auto"/>
            <w:vAlign w:val="center"/>
          </w:tcPr>
          <w:p w:rsidR="00911666" w:rsidRPr="00C66B91" w:rsidRDefault="00911666" w:rsidP="00911666">
            <w:pPr>
              <w:jc w:val="center"/>
              <w:rPr>
                <w:b/>
                <w:bCs/>
                <w:color w:val="000000"/>
                <w:sz w:val="22"/>
                <w:szCs w:val="22"/>
                <w:lang w:val="en-GB"/>
              </w:rPr>
            </w:pPr>
          </w:p>
        </w:tc>
        <w:tc>
          <w:tcPr>
            <w:tcW w:w="915" w:type="pct"/>
            <w:tcBorders>
              <w:top w:val="nil"/>
              <w:left w:val="nil"/>
              <w:bottom w:val="nil"/>
              <w:right w:val="nil"/>
            </w:tcBorders>
            <w:shd w:val="clear" w:color="auto" w:fill="auto"/>
            <w:vAlign w:val="center"/>
          </w:tcPr>
          <w:p w:rsidR="00911666" w:rsidRPr="00C66B91" w:rsidRDefault="00911666" w:rsidP="00911666">
            <w:pPr>
              <w:jc w:val="center"/>
              <w:rPr>
                <w:b/>
                <w:bCs/>
                <w:color w:val="000000"/>
                <w:sz w:val="22"/>
                <w:szCs w:val="22"/>
                <w:lang w:val="en-GB"/>
              </w:rPr>
            </w:pPr>
            <w:r w:rsidRPr="00C66B91">
              <w:rPr>
                <w:b/>
                <w:bCs/>
                <w:color w:val="000000"/>
                <w:sz w:val="22"/>
                <w:szCs w:val="22"/>
                <w:lang w:val="en-GB"/>
              </w:rPr>
              <w:t>BGN’000</w:t>
            </w:r>
          </w:p>
        </w:tc>
        <w:tc>
          <w:tcPr>
            <w:tcW w:w="680" w:type="pct"/>
            <w:tcBorders>
              <w:top w:val="nil"/>
              <w:left w:val="nil"/>
              <w:bottom w:val="nil"/>
              <w:right w:val="nil"/>
            </w:tcBorders>
            <w:shd w:val="clear" w:color="auto" w:fill="auto"/>
            <w:vAlign w:val="center"/>
          </w:tcPr>
          <w:p w:rsidR="00911666" w:rsidRPr="00C66B91" w:rsidRDefault="00911666" w:rsidP="00911666">
            <w:pPr>
              <w:jc w:val="center"/>
              <w:rPr>
                <w:b/>
                <w:bCs/>
                <w:color w:val="000000"/>
                <w:sz w:val="22"/>
                <w:szCs w:val="22"/>
                <w:lang w:val="en-GB"/>
              </w:rPr>
            </w:pPr>
            <w:r w:rsidRPr="00C66B91">
              <w:rPr>
                <w:b/>
                <w:bCs/>
                <w:color w:val="000000"/>
                <w:sz w:val="22"/>
                <w:szCs w:val="22"/>
                <w:lang w:val="en-GB"/>
              </w:rPr>
              <w:t>BGN’000</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b/>
                <w:bCs/>
                <w:color w:val="000000"/>
                <w:sz w:val="22"/>
                <w:szCs w:val="22"/>
                <w:lang w:val="en-GB"/>
              </w:rPr>
            </w:pPr>
            <w:r w:rsidRPr="00C66B91">
              <w:rPr>
                <w:b/>
                <w:bCs/>
                <w:color w:val="000000"/>
                <w:sz w:val="22"/>
                <w:szCs w:val="22"/>
                <w:lang w:val="en-GB"/>
              </w:rPr>
              <w:t>Cash flows from operating activity</w:t>
            </w:r>
          </w:p>
        </w:tc>
        <w:tc>
          <w:tcPr>
            <w:tcW w:w="915" w:type="pct"/>
            <w:tcBorders>
              <w:top w:val="nil"/>
              <w:left w:val="nil"/>
              <w:bottom w:val="nil"/>
              <w:right w:val="nil"/>
            </w:tcBorders>
            <w:shd w:val="clear" w:color="auto" w:fill="auto"/>
            <w:tcMar>
              <w:right w:w="340" w:type="dxa"/>
            </w:tcMar>
            <w:vAlign w:val="center"/>
          </w:tcPr>
          <w:p w:rsidR="00F70128" w:rsidRPr="00C66B91" w:rsidRDefault="00F70128" w:rsidP="00F70128">
            <w:pPr>
              <w:rPr>
                <w:b/>
                <w:bCs/>
                <w:color w:val="000000"/>
                <w:sz w:val="22"/>
                <w:szCs w:val="22"/>
                <w:lang w:val="en-GB"/>
              </w:rPr>
            </w:pPr>
          </w:p>
        </w:tc>
        <w:tc>
          <w:tcPr>
            <w:tcW w:w="680" w:type="pct"/>
            <w:tcBorders>
              <w:top w:val="nil"/>
              <w:left w:val="nil"/>
              <w:bottom w:val="nil"/>
              <w:right w:val="nil"/>
            </w:tcBorders>
            <w:shd w:val="clear" w:color="auto" w:fill="auto"/>
            <w:tcMar>
              <w:right w:w="340" w:type="dxa"/>
            </w:tcMar>
            <w:vAlign w:val="center"/>
          </w:tcPr>
          <w:p w:rsidR="00F70128" w:rsidRPr="00C66B91" w:rsidRDefault="00F70128" w:rsidP="00F70128">
            <w:pPr>
              <w:jc w:val="right"/>
              <w:rPr>
                <w:sz w:val="20"/>
                <w:szCs w:val="20"/>
                <w:lang w:val="en-GB"/>
              </w:rPr>
            </w:pP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Proceeds from customers</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66,603</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41,683</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Payments to suppliers</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-44,357</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-25,878</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Payments related to remunerations</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-11,125</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-7,701</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 xml:space="preserve">Tax payment </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-5,082</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-4,235</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Other cash flows from operating activity</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85</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b/>
                <w:bCs/>
                <w:i/>
                <w:iCs/>
                <w:color w:val="000000"/>
                <w:sz w:val="22"/>
                <w:szCs w:val="22"/>
                <w:lang w:val="en-GB"/>
              </w:rPr>
            </w:pPr>
            <w:r w:rsidRPr="00C66B91">
              <w:rPr>
                <w:b/>
                <w:bCs/>
                <w:i/>
                <w:iCs/>
                <w:color w:val="000000"/>
                <w:sz w:val="22"/>
                <w:szCs w:val="22"/>
                <w:lang w:val="en-GB"/>
              </w:rPr>
              <w:t>Net cash flow from operating activity</w:t>
            </w:r>
          </w:p>
        </w:tc>
        <w:tc>
          <w:tcPr>
            <w:tcW w:w="915" w:type="pct"/>
            <w:tcBorders>
              <w:top w:val="single" w:sz="8" w:space="0" w:color="auto"/>
              <w:left w:val="nil"/>
              <w:bottom w:val="nil"/>
              <w:right w:val="nil"/>
            </w:tcBorders>
            <w:shd w:val="clear" w:color="auto" w:fill="auto"/>
            <w:vAlign w:val="center"/>
          </w:tcPr>
          <w:p w:rsidR="00F70128" w:rsidRPr="00C66B91" w:rsidRDefault="00F70128" w:rsidP="00F70128">
            <w:pPr>
              <w:jc w:val="right"/>
              <w:rPr>
                <w:b/>
                <w:bCs/>
                <w:color w:val="241E1C"/>
                <w:sz w:val="22"/>
                <w:szCs w:val="22"/>
                <w:lang w:val="en-GB"/>
              </w:rPr>
            </w:pPr>
            <w:r w:rsidRPr="00C66B91">
              <w:rPr>
                <w:b/>
                <w:bCs/>
                <w:color w:val="241E1C"/>
                <w:sz w:val="22"/>
                <w:szCs w:val="22"/>
                <w:lang w:val="en-GB"/>
              </w:rPr>
              <w:t>6,124</w:t>
            </w:r>
          </w:p>
        </w:tc>
        <w:tc>
          <w:tcPr>
            <w:tcW w:w="680" w:type="pct"/>
            <w:tcBorders>
              <w:top w:val="single" w:sz="8" w:space="0" w:color="auto"/>
              <w:left w:val="nil"/>
              <w:bottom w:val="nil"/>
              <w:right w:val="nil"/>
            </w:tcBorders>
            <w:shd w:val="clear" w:color="auto" w:fill="auto"/>
            <w:vAlign w:val="center"/>
          </w:tcPr>
          <w:p w:rsidR="00F70128" w:rsidRPr="00C66B91" w:rsidRDefault="00F70128" w:rsidP="00F70128">
            <w:pPr>
              <w:jc w:val="right"/>
              <w:rPr>
                <w:b/>
                <w:bCs/>
                <w:color w:val="241E1C"/>
                <w:sz w:val="22"/>
                <w:szCs w:val="22"/>
                <w:lang w:val="en-GB"/>
              </w:rPr>
            </w:pPr>
            <w:r w:rsidRPr="00C66B91">
              <w:rPr>
                <w:b/>
                <w:bCs/>
                <w:color w:val="241E1C"/>
                <w:sz w:val="22"/>
                <w:szCs w:val="22"/>
                <w:lang w:val="en-GB"/>
              </w:rPr>
              <w:t>3,869</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jc w:val="center"/>
              <w:rPr>
                <w:b/>
                <w:bCs/>
                <w:color w:val="241E1C"/>
                <w:sz w:val="22"/>
                <w:szCs w:val="22"/>
                <w:lang w:val="en-GB"/>
              </w:rPr>
            </w:pPr>
          </w:p>
        </w:tc>
        <w:tc>
          <w:tcPr>
            <w:tcW w:w="915" w:type="pct"/>
            <w:tcBorders>
              <w:top w:val="single" w:sz="8" w:space="0" w:color="auto"/>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 </w:t>
            </w:r>
          </w:p>
        </w:tc>
        <w:tc>
          <w:tcPr>
            <w:tcW w:w="680" w:type="pct"/>
            <w:tcBorders>
              <w:top w:val="single" w:sz="8" w:space="0" w:color="auto"/>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 </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b/>
                <w:bCs/>
                <w:color w:val="000000"/>
                <w:sz w:val="22"/>
                <w:szCs w:val="22"/>
                <w:lang w:val="en-GB"/>
              </w:rPr>
            </w:pPr>
            <w:r w:rsidRPr="00C66B91">
              <w:rPr>
                <w:b/>
                <w:bCs/>
                <w:color w:val="000000"/>
                <w:sz w:val="22"/>
                <w:szCs w:val="22"/>
                <w:lang w:val="en-GB"/>
              </w:rPr>
              <w:t>Cash flows from investing activity</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b/>
                <w:bCs/>
                <w:color w:val="000000"/>
                <w:sz w:val="22"/>
                <w:szCs w:val="22"/>
                <w:lang w:val="en-GB"/>
              </w:rPr>
            </w:pP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sz w:val="20"/>
                <w:szCs w:val="20"/>
                <w:lang w:val="en-GB"/>
              </w:rPr>
            </w:pP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Proceeds from sale of plant and equipment</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104</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68</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Payments for purchase of plant and equipment</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-1,914</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-324</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Other proceeds</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1,128</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b/>
                <w:bCs/>
                <w:i/>
                <w:iCs/>
                <w:color w:val="000000"/>
                <w:sz w:val="22"/>
                <w:szCs w:val="22"/>
                <w:lang w:val="en-GB"/>
              </w:rPr>
            </w:pPr>
            <w:r w:rsidRPr="00C66B91">
              <w:rPr>
                <w:b/>
                <w:bCs/>
                <w:i/>
                <w:iCs/>
                <w:color w:val="000000"/>
                <w:sz w:val="22"/>
                <w:szCs w:val="22"/>
                <w:lang w:val="en-GB"/>
              </w:rPr>
              <w:t>Net cash flow from investing activity</w:t>
            </w:r>
          </w:p>
        </w:tc>
        <w:tc>
          <w:tcPr>
            <w:tcW w:w="915" w:type="pct"/>
            <w:tcBorders>
              <w:top w:val="single" w:sz="8" w:space="0" w:color="auto"/>
              <w:left w:val="nil"/>
              <w:bottom w:val="nil"/>
              <w:right w:val="nil"/>
            </w:tcBorders>
            <w:shd w:val="clear" w:color="auto" w:fill="auto"/>
            <w:vAlign w:val="center"/>
          </w:tcPr>
          <w:p w:rsidR="00F70128" w:rsidRPr="00C66B91" w:rsidRDefault="00F70128" w:rsidP="00F70128">
            <w:pPr>
              <w:jc w:val="right"/>
              <w:rPr>
                <w:b/>
                <w:bCs/>
                <w:color w:val="241E1C"/>
                <w:sz w:val="22"/>
                <w:szCs w:val="22"/>
                <w:lang w:val="en-GB"/>
              </w:rPr>
            </w:pPr>
            <w:r w:rsidRPr="00C66B91">
              <w:rPr>
                <w:b/>
                <w:bCs/>
                <w:color w:val="241E1C"/>
                <w:sz w:val="22"/>
                <w:szCs w:val="22"/>
                <w:lang w:val="en-GB"/>
              </w:rPr>
              <w:t>-682</w:t>
            </w:r>
          </w:p>
        </w:tc>
        <w:tc>
          <w:tcPr>
            <w:tcW w:w="680" w:type="pct"/>
            <w:tcBorders>
              <w:top w:val="single" w:sz="8" w:space="0" w:color="auto"/>
              <w:left w:val="nil"/>
              <w:bottom w:val="nil"/>
              <w:right w:val="nil"/>
            </w:tcBorders>
            <w:shd w:val="clear" w:color="auto" w:fill="auto"/>
            <w:vAlign w:val="center"/>
          </w:tcPr>
          <w:p w:rsidR="00F70128" w:rsidRPr="00C66B91" w:rsidRDefault="00F70128" w:rsidP="00F70128">
            <w:pPr>
              <w:jc w:val="right"/>
              <w:rPr>
                <w:b/>
                <w:bCs/>
                <w:color w:val="241E1C"/>
                <w:sz w:val="22"/>
                <w:szCs w:val="22"/>
                <w:lang w:val="en-GB"/>
              </w:rPr>
            </w:pPr>
            <w:r w:rsidRPr="00C66B91">
              <w:rPr>
                <w:b/>
                <w:bCs/>
                <w:color w:val="241E1C"/>
                <w:sz w:val="22"/>
                <w:szCs w:val="22"/>
                <w:lang w:val="en-GB"/>
              </w:rPr>
              <w:t>-256</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jc w:val="center"/>
              <w:rPr>
                <w:b/>
                <w:bCs/>
                <w:color w:val="241E1C"/>
                <w:sz w:val="22"/>
                <w:szCs w:val="22"/>
                <w:lang w:val="en-GB"/>
              </w:rPr>
            </w:pPr>
          </w:p>
        </w:tc>
        <w:tc>
          <w:tcPr>
            <w:tcW w:w="915" w:type="pct"/>
            <w:tcBorders>
              <w:top w:val="single" w:sz="8" w:space="0" w:color="auto"/>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 </w:t>
            </w:r>
          </w:p>
        </w:tc>
        <w:tc>
          <w:tcPr>
            <w:tcW w:w="680" w:type="pct"/>
            <w:tcBorders>
              <w:top w:val="single" w:sz="8" w:space="0" w:color="auto"/>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 </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b/>
                <w:bCs/>
                <w:color w:val="000000"/>
                <w:sz w:val="22"/>
                <w:szCs w:val="22"/>
                <w:lang w:val="en-GB"/>
              </w:rPr>
            </w:pPr>
            <w:r w:rsidRPr="00C66B91">
              <w:rPr>
                <w:b/>
                <w:bCs/>
                <w:color w:val="000000"/>
                <w:sz w:val="22"/>
                <w:szCs w:val="22"/>
                <w:lang w:val="en-GB"/>
              </w:rPr>
              <w:t>Cash flows from financial activity</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b/>
                <w:bCs/>
                <w:color w:val="000000"/>
                <w:sz w:val="22"/>
                <w:szCs w:val="22"/>
                <w:lang w:val="en-GB"/>
              </w:rPr>
            </w:pP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sz w:val="20"/>
                <w:szCs w:val="20"/>
                <w:lang w:val="en-GB"/>
              </w:rPr>
            </w:pP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000000"/>
                <w:sz w:val="22"/>
                <w:szCs w:val="22"/>
                <w:lang w:val="en-GB"/>
              </w:rPr>
            </w:pPr>
            <w:r w:rsidRPr="00C66B91">
              <w:rPr>
                <w:color w:val="000000"/>
                <w:sz w:val="22"/>
                <w:szCs w:val="22"/>
                <w:lang w:val="en-GB"/>
              </w:rPr>
              <w:t>Payments under financial lease agreements</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-2,285</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-1,981</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000000"/>
                <w:sz w:val="22"/>
                <w:szCs w:val="22"/>
                <w:lang w:val="en-GB"/>
              </w:rPr>
            </w:pPr>
            <w:r w:rsidRPr="00C66B91">
              <w:rPr>
                <w:color w:val="000000"/>
                <w:sz w:val="22"/>
                <w:szCs w:val="22"/>
                <w:lang w:val="en-GB"/>
              </w:rPr>
              <w:t>Proceeds from issuance of securities</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000000"/>
                <w:sz w:val="22"/>
                <w:szCs w:val="22"/>
                <w:lang w:val="en-GB"/>
              </w:rPr>
            </w:pPr>
            <w:r w:rsidRPr="00C66B91">
              <w:rPr>
                <w:color w:val="000000"/>
                <w:sz w:val="22"/>
                <w:szCs w:val="22"/>
                <w:lang w:val="en-GB"/>
              </w:rPr>
              <w:t>Loans obtained</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1,623</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000000"/>
                <w:sz w:val="22"/>
                <w:szCs w:val="22"/>
                <w:lang w:val="en-GB"/>
              </w:rPr>
            </w:pPr>
            <w:r w:rsidRPr="00C66B91">
              <w:rPr>
                <w:color w:val="000000"/>
                <w:sz w:val="22"/>
                <w:szCs w:val="22"/>
                <w:lang w:val="en-GB"/>
              </w:rPr>
              <w:t>Repayment loans</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-4,002</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-61</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000000"/>
                <w:sz w:val="22"/>
                <w:szCs w:val="22"/>
                <w:lang w:val="en-GB"/>
              </w:rPr>
            </w:pPr>
            <w:r w:rsidRPr="00C66B91">
              <w:rPr>
                <w:color w:val="000000"/>
                <w:sz w:val="22"/>
                <w:szCs w:val="22"/>
                <w:lang w:val="en-GB"/>
              </w:rPr>
              <w:t>Dividend payment</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-2,471</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-2,221</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color w:val="241E1C"/>
                <w:sz w:val="22"/>
                <w:szCs w:val="22"/>
                <w:lang w:val="en-GB"/>
              </w:rPr>
            </w:pPr>
            <w:r w:rsidRPr="00C66B91">
              <w:rPr>
                <w:color w:val="241E1C"/>
                <w:sz w:val="22"/>
                <w:szCs w:val="22"/>
                <w:lang w:val="en-GB"/>
              </w:rPr>
              <w:t>Other cash flows from financial activity</w:t>
            </w:r>
          </w:p>
        </w:tc>
        <w:tc>
          <w:tcPr>
            <w:tcW w:w="915"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-797</w:t>
            </w:r>
          </w:p>
        </w:tc>
        <w:tc>
          <w:tcPr>
            <w:tcW w:w="680" w:type="pct"/>
            <w:tcBorders>
              <w:top w:val="nil"/>
              <w:left w:val="nil"/>
              <w:bottom w:val="nil"/>
              <w:right w:val="nil"/>
            </w:tcBorders>
            <w:shd w:val="clear" w:color="auto" w:fill="auto"/>
            <w:tcMar>
              <w:right w:w="284" w:type="dxa"/>
            </w:tcMar>
            <w:vAlign w:val="center"/>
          </w:tcPr>
          <w:p w:rsidR="00F70128" w:rsidRPr="00C66B91" w:rsidRDefault="00F70128" w:rsidP="00F70128">
            <w:pPr>
              <w:jc w:val="right"/>
              <w:rPr>
                <w:color w:val="241E1C"/>
                <w:sz w:val="22"/>
                <w:szCs w:val="22"/>
                <w:lang w:val="en-GB"/>
              </w:rPr>
            </w:pPr>
            <w:r w:rsidRPr="00C66B91">
              <w:rPr>
                <w:color w:val="241E1C"/>
                <w:sz w:val="22"/>
                <w:szCs w:val="22"/>
                <w:lang w:val="en-GB"/>
              </w:rPr>
              <w:t>-5,432</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rPr>
                <w:b/>
                <w:bCs/>
                <w:i/>
                <w:iCs/>
                <w:color w:val="000000"/>
                <w:sz w:val="22"/>
                <w:szCs w:val="22"/>
                <w:lang w:val="en-GB"/>
              </w:rPr>
            </w:pPr>
            <w:r w:rsidRPr="00C66B91">
              <w:rPr>
                <w:b/>
                <w:bCs/>
                <w:i/>
                <w:iCs/>
                <w:color w:val="000000"/>
                <w:sz w:val="22"/>
                <w:szCs w:val="22"/>
                <w:lang w:val="en-GB"/>
              </w:rPr>
              <w:t>Net cash flow from financial activity</w:t>
            </w:r>
          </w:p>
        </w:tc>
        <w:tc>
          <w:tcPr>
            <w:tcW w:w="915" w:type="pct"/>
            <w:tcBorders>
              <w:top w:val="single" w:sz="8" w:space="0" w:color="auto"/>
              <w:left w:val="nil"/>
              <w:bottom w:val="nil"/>
              <w:right w:val="nil"/>
            </w:tcBorders>
            <w:shd w:val="clear" w:color="auto" w:fill="auto"/>
            <w:vAlign w:val="center"/>
          </w:tcPr>
          <w:p w:rsidR="00F70128" w:rsidRPr="00C66B91" w:rsidRDefault="00F70128" w:rsidP="00F70128">
            <w:pPr>
              <w:jc w:val="right"/>
              <w:rPr>
                <w:b/>
                <w:bCs/>
                <w:color w:val="000000"/>
                <w:sz w:val="22"/>
                <w:szCs w:val="22"/>
                <w:lang w:val="en-GB"/>
              </w:rPr>
            </w:pPr>
            <w:r w:rsidRPr="00C66B91">
              <w:rPr>
                <w:b/>
                <w:bCs/>
                <w:color w:val="000000"/>
                <w:sz w:val="22"/>
                <w:szCs w:val="22"/>
                <w:lang w:val="en-GB"/>
              </w:rPr>
              <w:t>-7,932</w:t>
            </w:r>
          </w:p>
        </w:tc>
        <w:tc>
          <w:tcPr>
            <w:tcW w:w="680" w:type="pct"/>
            <w:tcBorders>
              <w:top w:val="single" w:sz="8" w:space="0" w:color="auto"/>
              <w:left w:val="nil"/>
              <w:bottom w:val="nil"/>
              <w:right w:val="nil"/>
            </w:tcBorders>
            <w:shd w:val="clear" w:color="auto" w:fill="auto"/>
            <w:vAlign w:val="center"/>
          </w:tcPr>
          <w:p w:rsidR="00F70128" w:rsidRPr="00C66B91" w:rsidRDefault="00F70128" w:rsidP="00F70128">
            <w:pPr>
              <w:jc w:val="right"/>
              <w:rPr>
                <w:b/>
                <w:bCs/>
                <w:color w:val="000000"/>
                <w:sz w:val="22"/>
                <w:szCs w:val="22"/>
                <w:lang w:val="en-GB"/>
              </w:rPr>
            </w:pPr>
            <w:r w:rsidRPr="00C66B91">
              <w:rPr>
                <w:b/>
                <w:bCs/>
                <w:color w:val="000000"/>
                <w:sz w:val="22"/>
                <w:szCs w:val="22"/>
                <w:lang w:val="en-GB"/>
              </w:rPr>
              <w:t>-9,695</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jc w:val="center"/>
              <w:rPr>
                <w:b/>
                <w:bCs/>
                <w:color w:val="000000"/>
                <w:sz w:val="22"/>
                <w:szCs w:val="22"/>
                <w:lang w:val="en-GB"/>
              </w:rPr>
            </w:pPr>
          </w:p>
        </w:tc>
        <w:tc>
          <w:tcPr>
            <w:tcW w:w="915" w:type="pct"/>
            <w:tcBorders>
              <w:top w:val="single" w:sz="8" w:space="0" w:color="auto"/>
              <w:left w:val="nil"/>
              <w:bottom w:val="single" w:sz="8" w:space="0" w:color="auto"/>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 </w:t>
            </w:r>
          </w:p>
        </w:tc>
        <w:tc>
          <w:tcPr>
            <w:tcW w:w="680" w:type="pct"/>
            <w:tcBorders>
              <w:top w:val="single" w:sz="8" w:space="0" w:color="auto"/>
              <w:left w:val="nil"/>
              <w:bottom w:val="single" w:sz="8" w:space="0" w:color="auto"/>
              <w:right w:val="nil"/>
            </w:tcBorders>
            <w:shd w:val="clear" w:color="auto" w:fill="auto"/>
            <w:tcMar>
              <w:right w:w="284" w:type="dxa"/>
            </w:tcMar>
            <w:vAlign w:val="center"/>
          </w:tcPr>
          <w:p w:rsidR="00F70128" w:rsidRPr="00C66B91" w:rsidRDefault="00F70128" w:rsidP="00F70128">
            <w:pPr>
              <w:jc w:val="right"/>
              <w:rPr>
                <w:color w:val="000000"/>
                <w:sz w:val="22"/>
                <w:szCs w:val="22"/>
                <w:lang w:val="en-GB"/>
              </w:rPr>
            </w:pPr>
            <w:r w:rsidRPr="00C66B91">
              <w:rPr>
                <w:color w:val="000000"/>
                <w:sz w:val="22"/>
                <w:szCs w:val="22"/>
                <w:lang w:val="en-GB"/>
              </w:rPr>
              <w:t> </w:t>
            </w:r>
          </w:p>
        </w:tc>
      </w:tr>
      <w:tr w:rsidR="00F70128" w:rsidRPr="00C66B91" w:rsidTr="00911666">
        <w:trPr>
          <w:trHeight w:val="241"/>
        </w:trPr>
        <w:tc>
          <w:tcPr>
            <w:tcW w:w="3405" w:type="pct"/>
            <w:tcBorders>
              <w:top w:val="nil"/>
              <w:left w:val="nil"/>
              <w:bottom w:val="nil"/>
              <w:right w:val="nil"/>
            </w:tcBorders>
            <w:shd w:val="clear" w:color="auto" w:fill="auto"/>
            <w:vAlign w:val="center"/>
          </w:tcPr>
          <w:p w:rsidR="00F70128" w:rsidRPr="00C66B91" w:rsidRDefault="00F70128" w:rsidP="00F70128">
            <w:pPr>
              <w:jc w:val="both"/>
              <w:rPr>
                <w:b/>
                <w:bCs/>
                <w:color w:val="000000"/>
                <w:sz w:val="22"/>
                <w:szCs w:val="22"/>
                <w:lang w:val="en-GB"/>
              </w:rPr>
            </w:pPr>
            <w:r w:rsidRPr="00C66B91">
              <w:rPr>
                <w:b/>
                <w:bCs/>
                <w:color w:val="000000"/>
                <w:sz w:val="22"/>
                <w:szCs w:val="22"/>
                <w:lang w:val="en-GB"/>
              </w:rPr>
              <w:t>Change in cash and cash equivalents</w:t>
            </w:r>
          </w:p>
        </w:tc>
        <w:tc>
          <w:tcPr>
            <w:tcW w:w="915" w:type="pct"/>
            <w:tcBorders>
              <w:top w:val="nil"/>
              <w:left w:val="nil"/>
              <w:bottom w:val="single" w:sz="8" w:space="0" w:color="auto"/>
              <w:right w:val="nil"/>
            </w:tcBorders>
            <w:shd w:val="clear" w:color="auto" w:fill="auto"/>
            <w:tcMar>
              <w:right w:w="284" w:type="dxa"/>
            </w:tcMar>
            <w:vAlign w:val="center"/>
          </w:tcPr>
          <w:p w:rsidR="00F70128" w:rsidRPr="00C66B91" w:rsidRDefault="00F70128" w:rsidP="00F70128">
            <w:pPr>
              <w:jc w:val="right"/>
              <w:rPr>
                <w:b/>
                <w:bCs/>
                <w:color w:val="000000"/>
                <w:sz w:val="22"/>
                <w:szCs w:val="22"/>
                <w:lang w:val="en-GB"/>
              </w:rPr>
            </w:pPr>
            <w:r w:rsidRPr="00C66B91">
              <w:rPr>
                <w:b/>
                <w:bCs/>
                <w:color w:val="000000"/>
                <w:sz w:val="22"/>
                <w:szCs w:val="22"/>
                <w:lang w:val="en-GB"/>
              </w:rPr>
              <w:t>-2,490</w:t>
            </w:r>
          </w:p>
        </w:tc>
        <w:tc>
          <w:tcPr>
            <w:tcW w:w="680" w:type="pct"/>
            <w:tcBorders>
              <w:top w:val="nil"/>
              <w:left w:val="nil"/>
              <w:bottom w:val="single" w:sz="8" w:space="0" w:color="auto"/>
              <w:right w:val="nil"/>
            </w:tcBorders>
            <w:shd w:val="clear" w:color="auto" w:fill="auto"/>
            <w:tcMar>
              <w:right w:w="284" w:type="dxa"/>
            </w:tcMar>
            <w:vAlign w:val="center"/>
          </w:tcPr>
          <w:p w:rsidR="00F70128" w:rsidRPr="00C66B91" w:rsidRDefault="00F70128" w:rsidP="00F70128">
            <w:pPr>
              <w:jc w:val="right"/>
              <w:rPr>
                <w:b/>
                <w:bCs/>
                <w:color w:val="000000"/>
                <w:sz w:val="22"/>
                <w:szCs w:val="22"/>
                <w:lang w:val="en-GB"/>
              </w:rPr>
            </w:pPr>
            <w:r w:rsidRPr="00C66B91">
              <w:rPr>
                <w:b/>
                <w:bCs/>
                <w:color w:val="000000"/>
                <w:sz w:val="22"/>
                <w:szCs w:val="22"/>
                <w:lang w:val="en-GB"/>
              </w:rPr>
              <w:t>-1,458</w:t>
            </w:r>
          </w:p>
        </w:tc>
      </w:tr>
      <w:tr w:rsidR="00F70128" w:rsidRPr="00C66B91" w:rsidTr="00911666">
        <w:trPr>
          <w:trHeight w:val="284"/>
        </w:trPr>
        <w:tc>
          <w:tcPr>
            <w:tcW w:w="3405" w:type="pct"/>
            <w:tcBorders>
              <w:top w:val="nil"/>
              <w:left w:val="nil"/>
              <w:bottom w:val="nil"/>
              <w:right w:val="nil"/>
            </w:tcBorders>
            <w:shd w:val="clear" w:color="auto" w:fill="auto"/>
            <w:vAlign w:val="center"/>
          </w:tcPr>
          <w:p w:rsidR="00F70128" w:rsidRPr="00C66B91" w:rsidRDefault="00F70128" w:rsidP="00F70128">
            <w:pPr>
              <w:jc w:val="right"/>
              <w:rPr>
                <w:b/>
                <w:bCs/>
                <w:color w:val="000000"/>
                <w:sz w:val="22"/>
                <w:szCs w:val="22"/>
                <w:lang w:val="en-GB"/>
              </w:rPr>
            </w:pPr>
          </w:p>
        </w:tc>
        <w:tc>
          <w:tcPr>
            <w:tcW w:w="915" w:type="pct"/>
            <w:tcBorders>
              <w:top w:val="nil"/>
              <w:left w:val="nil"/>
              <w:bottom w:val="nil"/>
              <w:right w:val="nil"/>
            </w:tcBorders>
            <w:shd w:val="clear" w:color="auto" w:fill="auto"/>
            <w:vAlign w:val="center"/>
          </w:tcPr>
          <w:p w:rsidR="00F70128" w:rsidRPr="00C66B91" w:rsidRDefault="00F70128" w:rsidP="00F70128">
            <w:pPr>
              <w:jc w:val="right"/>
              <w:rPr>
                <w:sz w:val="20"/>
                <w:szCs w:val="20"/>
                <w:lang w:val="en-GB"/>
              </w:rPr>
            </w:pPr>
          </w:p>
        </w:tc>
        <w:tc>
          <w:tcPr>
            <w:tcW w:w="680" w:type="pct"/>
            <w:tcBorders>
              <w:top w:val="nil"/>
              <w:left w:val="nil"/>
              <w:bottom w:val="nil"/>
              <w:right w:val="nil"/>
            </w:tcBorders>
            <w:shd w:val="clear" w:color="auto" w:fill="auto"/>
            <w:vAlign w:val="center"/>
          </w:tcPr>
          <w:p w:rsidR="00F70128" w:rsidRPr="00C66B91" w:rsidRDefault="00F70128" w:rsidP="00F70128">
            <w:pPr>
              <w:jc w:val="right"/>
              <w:rPr>
                <w:sz w:val="20"/>
                <w:szCs w:val="20"/>
                <w:lang w:val="en-GB"/>
              </w:rPr>
            </w:pPr>
          </w:p>
        </w:tc>
      </w:tr>
      <w:tr w:rsidR="00F70128" w:rsidRPr="00C66B91" w:rsidTr="00911666">
        <w:trPr>
          <w:trHeight w:val="284"/>
        </w:trPr>
        <w:tc>
          <w:tcPr>
            <w:tcW w:w="3405" w:type="pct"/>
            <w:tcBorders>
              <w:top w:val="nil"/>
              <w:left w:val="nil"/>
              <w:bottom w:val="nil"/>
              <w:right w:val="nil"/>
            </w:tcBorders>
            <w:shd w:val="clear" w:color="auto" w:fill="auto"/>
            <w:vAlign w:val="center"/>
          </w:tcPr>
          <w:p w:rsidR="00F70128" w:rsidRPr="00C66B91" w:rsidRDefault="00F70128" w:rsidP="00F70128">
            <w:pPr>
              <w:rPr>
                <w:color w:val="000000"/>
                <w:sz w:val="22"/>
                <w:szCs w:val="22"/>
                <w:lang w:val="en-GB"/>
              </w:rPr>
            </w:pPr>
            <w:r w:rsidRPr="00C66B91">
              <w:rPr>
                <w:color w:val="000000"/>
                <w:sz w:val="22"/>
                <w:szCs w:val="22"/>
                <w:lang w:val="en-GB"/>
              </w:rPr>
              <w:t>Net effect of changes in exchange rates</w:t>
            </w:r>
          </w:p>
        </w:tc>
        <w:tc>
          <w:tcPr>
            <w:tcW w:w="915" w:type="pct"/>
            <w:tcBorders>
              <w:top w:val="nil"/>
              <w:left w:val="nil"/>
              <w:bottom w:val="nil"/>
              <w:right w:val="nil"/>
            </w:tcBorders>
            <w:shd w:val="clear" w:color="auto" w:fill="auto"/>
            <w:vAlign w:val="center"/>
          </w:tcPr>
          <w:p w:rsidR="00F70128" w:rsidRPr="00C66B91" w:rsidRDefault="00F70128" w:rsidP="00F70128">
            <w:pPr>
              <w:jc w:val="right"/>
              <w:rPr>
                <w:color w:val="000000"/>
                <w:sz w:val="22"/>
                <w:szCs w:val="22"/>
                <w:lang w:val="en-GB"/>
              </w:rPr>
            </w:pPr>
            <w:r w:rsidRPr="00C66B91">
              <w:rPr>
                <w:color w:val="000000"/>
                <w:sz w:val="22"/>
                <w:szCs w:val="22"/>
                <w:lang w:val="en-GB"/>
              </w:rPr>
              <w:t>-21</w:t>
            </w:r>
          </w:p>
        </w:tc>
        <w:tc>
          <w:tcPr>
            <w:tcW w:w="680" w:type="pct"/>
            <w:tcBorders>
              <w:top w:val="nil"/>
              <w:left w:val="nil"/>
              <w:bottom w:val="nil"/>
              <w:right w:val="nil"/>
            </w:tcBorders>
            <w:shd w:val="clear" w:color="auto" w:fill="auto"/>
            <w:vAlign w:val="center"/>
          </w:tcPr>
          <w:p w:rsidR="00F70128" w:rsidRPr="00C66B91" w:rsidRDefault="00F70128" w:rsidP="00F70128">
            <w:pPr>
              <w:jc w:val="right"/>
              <w:rPr>
                <w:color w:val="000000"/>
                <w:sz w:val="22"/>
                <w:szCs w:val="22"/>
                <w:lang w:val="en-GB"/>
              </w:rPr>
            </w:pPr>
            <w:r w:rsidRPr="00C66B91">
              <w:rPr>
                <w:color w:val="000000"/>
                <w:sz w:val="22"/>
                <w:szCs w:val="22"/>
                <w:lang w:val="en-GB"/>
              </w:rPr>
              <w:t>-</w:t>
            </w:r>
          </w:p>
        </w:tc>
      </w:tr>
      <w:tr w:rsidR="00F70128" w:rsidRPr="00C66B91" w:rsidTr="00911666">
        <w:trPr>
          <w:trHeight w:val="284"/>
        </w:trPr>
        <w:tc>
          <w:tcPr>
            <w:tcW w:w="3405" w:type="pct"/>
            <w:tcBorders>
              <w:top w:val="nil"/>
              <w:left w:val="nil"/>
              <w:bottom w:val="nil"/>
              <w:right w:val="nil"/>
            </w:tcBorders>
            <w:shd w:val="clear" w:color="auto" w:fill="auto"/>
            <w:vAlign w:val="center"/>
          </w:tcPr>
          <w:p w:rsidR="00F70128" w:rsidRPr="00C66B91" w:rsidRDefault="00F70128" w:rsidP="00F70128">
            <w:pPr>
              <w:rPr>
                <w:color w:val="000000"/>
                <w:sz w:val="22"/>
                <w:szCs w:val="22"/>
                <w:lang w:val="en-GB"/>
              </w:rPr>
            </w:pPr>
            <w:r w:rsidRPr="00C66B91">
              <w:rPr>
                <w:color w:val="000000"/>
                <w:sz w:val="22"/>
                <w:szCs w:val="22"/>
                <w:lang w:val="en-GB"/>
              </w:rPr>
              <w:t>Cash and cash equivalents at the beginning of the period</w:t>
            </w:r>
          </w:p>
        </w:tc>
        <w:tc>
          <w:tcPr>
            <w:tcW w:w="915" w:type="pct"/>
            <w:tcBorders>
              <w:top w:val="nil"/>
              <w:left w:val="nil"/>
              <w:bottom w:val="single" w:sz="8" w:space="0" w:color="auto"/>
              <w:right w:val="nil"/>
            </w:tcBorders>
            <w:shd w:val="clear" w:color="auto" w:fill="auto"/>
            <w:vAlign w:val="center"/>
          </w:tcPr>
          <w:p w:rsidR="00F70128" w:rsidRPr="00C66B91" w:rsidRDefault="00F70128" w:rsidP="00F70128">
            <w:pPr>
              <w:jc w:val="right"/>
              <w:rPr>
                <w:color w:val="000000"/>
                <w:sz w:val="22"/>
                <w:szCs w:val="22"/>
                <w:lang w:val="en-GB"/>
              </w:rPr>
            </w:pPr>
            <w:r w:rsidRPr="00C66B91">
              <w:rPr>
                <w:color w:val="000000"/>
                <w:sz w:val="22"/>
                <w:szCs w:val="22"/>
                <w:lang w:val="en-GB"/>
              </w:rPr>
              <w:t>10,986</w:t>
            </w:r>
          </w:p>
        </w:tc>
        <w:tc>
          <w:tcPr>
            <w:tcW w:w="680" w:type="pct"/>
            <w:tcBorders>
              <w:top w:val="nil"/>
              <w:left w:val="nil"/>
              <w:bottom w:val="single" w:sz="8" w:space="0" w:color="auto"/>
              <w:right w:val="nil"/>
            </w:tcBorders>
            <w:shd w:val="clear" w:color="auto" w:fill="auto"/>
            <w:vAlign w:val="center"/>
          </w:tcPr>
          <w:p w:rsidR="00F70128" w:rsidRPr="00C66B91" w:rsidRDefault="00F70128" w:rsidP="00F70128">
            <w:pPr>
              <w:jc w:val="right"/>
              <w:rPr>
                <w:color w:val="000000"/>
                <w:sz w:val="22"/>
                <w:szCs w:val="22"/>
                <w:lang w:val="en-GB"/>
              </w:rPr>
            </w:pPr>
            <w:r w:rsidRPr="00C66B91">
              <w:rPr>
                <w:color w:val="000000"/>
                <w:sz w:val="22"/>
                <w:szCs w:val="22"/>
                <w:lang w:val="en-GB"/>
              </w:rPr>
              <w:t>8,714</w:t>
            </w:r>
          </w:p>
        </w:tc>
      </w:tr>
      <w:tr w:rsidR="00F70128" w:rsidRPr="00C66B91" w:rsidTr="00911666">
        <w:trPr>
          <w:trHeight w:val="284"/>
        </w:trPr>
        <w:tc>
          <w:tcPr>
            <w:tcW w:w="3405" w:type="pct"/>
            <w:tcBorders>
              <w:top w:val="nil"/>
              <w:left w:val="nil"/>
              <w:bottom w:val="nil"/>
              <w:right w:val="nil"/>
            </w:tcBorders>
            <w:shd w:val="clear" w:color="auto" w:fill="auto"/>
            <w:vAlign w:val="center"/>
          </w:tcPr>
          <w:p w:rsidR="00F70128" w:rsidRPr="00C66B91" w:rsidRDefault="00F70128" w:rsidP="00F70128">
            <w:pPr>
              <w:rPr>
                <w:color w:val="000000"/>
                <w:sz w:val="22"/>
                <w:szCs w:val="22"/>
                <w:lang w:val="en-GB"/>
              </w:rPr>
            </w:pPr>
            <w:r w:rsidRPr="00C66B91">
              <w:rPr>
                <w:color w:val="000000"/>
                <w:sz w:val="22"/>
                <w:szCs w:val="22"/>
                <w:lang w:val="en-GB"/>
              </w:rPr>
              <w:t>Cash and cash equivalents at the end of the period</w:t>
            </w:r>
          </w:p>
        </w:tc>
        <w:tc>
          <w:tcPr>
            <w:tcW w:w="915" w:type="pct"/>
            <w:tcBorders>
              <w:top w:val="nil"/>
              <w:left w:val="nil"/>
              <w:bottom w:val="double" w:sz="6" w:space="0" w:color="auto"/>
              <w:right w:val="nil"/>
            </w:tcBorders>
            <w:shd w:val="clear" w:color="auto" w:fill="auto"/>
            <w:vAlign w:val="center"/>
          </w:tcPr>
          <w:p w:rsidR="00F70128" w:rsidRPr="00C66B91" w:rsidRDefault="00F70128" w:rsidP="00F70128">
            <w:pPr>
              <w:jc w:val="right"/>
              <w:rPr>
                <w:color w:val="000000"/>
                <w:sz w:val="22"/>
                <w:szCs w:val="22"/>
                <w:lang w:val="en-GB"/>
              </w:rPr>
            </w:pPr>
            <w:r w:rsidRPr="00C66B91">
              <w:rPr>
                <w:color w:val="000000"/>
                <w:sz w:val="22"/>
                <w:szCs w:val="22"/>
                <w:lang w:val="en-GB"/>
              </w:rPr>
              <w:t>8,475</w:t>
            </w:r>
          </w:p>
        </w:tc>
        <w:tc>
          <w:tcPr>
            <w:tcW w:w="680" w:type="pct"/>
            <w:tcBorders>
              <w:top w:val="nil"/>
              <w:left w:val="nil"/>
              <w:bottom w:val="double" w:sz="6" w:space="0" w:color="auto"/>
              <w:right w:val="nil"/>
            </w:tcBorders>
            <w:shd w:val="clear" w:color="auto" w:fill="auto"/>
            <w:vAlign w:val="center"/>
          </w:tcPr>
          <w:p w:rsidR="00F70128" w:rsidRPr="00C66B91" w:rsidRDefault="00F70128" w:rsidP="00F70128">
            <w:pPr>
              <w:jc w:val="right"/>
              <w:rPr>
                <w:color w:val="000000"/>
                <w:sz w:val="22"/>
                <w:szCs w:val="22"/>
                <w:lang w:val="en-GB"/>
              </w:rPr>
            </w:pPr>
            <w:r w:rsidRPr="00C66B91">
              <w:rPr>
                <w:color w:val="000000"/>
                <w:sz w:val="22"/>
                <w:szCs w:val="22"/>
                <w:lang w:val="en-GB"/>
              </w:rPr>
              <w:t>2,632</w:t>
            </w:r>
          </w:p>
        </w:tc>
      </w:tr>
    </w:tbl>
    <w:p w:rsidR="00E922D1" w:rsidRPr="00C66B91" w:rsidRDefault="00E922D1" w:rsidP="00E922D1">
      <w:pPr>
        <w:pStyle w:val="084cursiefgeeninspring"/>
        <w:spacing w:line="240" w:lineRule="auto"/>
        <w:jc w:val="both"/>
        <w:rPr>
          <w:sz w:val="22"/>
          <w:szCs w:val="22"/>
          <w:lang w:val="en-GB"/>
        </w:rPr>
      </w:pPr>
    </w:p>
    <w:p w:rsidR="0082243E" w:rsidRPr="0082243E" w:rsidRDefault="0082243E" w:rsidP="0082243E">
      <w:pPr>
        <w:keepNext/>
        <w:autoSpaceDE w:val="0"/>
        <w:autoSpaceDN w:val="0"/>
        <w:adjustRightInd w:val="0"/>
        <w:jc w:val="both"/>
        <w:rPr>
          <w:i/>
          <w:iCs/>
          <w:sz w:val="22"/>
          <w:szCs w:val="22"/>
          <w:lang w:val="en-GB" w:eastAsia="bg-BG"/>
        </w:rPr>
      </w:pPr>
      <w:r w:rsidRPr="0082243E">
        <w:rPr>
          <w:i/>
          <w:iCs/>
          <w:sz w:val="22"/>
          <w:szCs w:val="22"/>
          <w:lang w:val="en-GB" w:eastAsia="bg-BG"/>
        </w:rPr>
        <w:t>The enclosed explanatory notes on pages 1 to 23 are an integral part of the financial statement.</w:t>
      </w:r>
    </w:p>
    <w:p w:rsidR="0082243E" w:rsidRPr="0082243E" w:rsidRDefault="0082243E" w:rsidP="0082243E">
      <w:pPr>
        <w:jc w:val="both"/>
        <w:rPr>
          <w:rFonts w:eastAsia="Times"/>
          <w:sz w:val="22"/>
          <w:szCs w:val="22"/>
          <w:lang w:val="en-GB"/>
        </w:rPr>
      </w:pPr>
    </w:p>
    <w:p w:rsidR="0082243E" w:rsidRPr="0082243E" w:rsidRDefault="0082243E" w:rsidP="0082243E">
      <w:pPr>
        <w:jc w:val="both"/>
        <w:rPr>
          <w:lang w:val="en-GB" w:eastAsia="bg-BG"/>
        </w:rPr>
      </w:pPr>
    </w:p>
    <w:p w:rsidR="0082243E" w:rsidRPr="0082243E" w:rsidRDefault="0082243E" w:rsidP="0082243E">
      <w:pPr>
        <w:jc w:val="both"/>
        <w:rPr>
          <w:lang w:val="en-GB" w:eastAsia="bg-BG"/>
        </w:rPr>
      </w:pPr>
    </w:p>
    <w:tbl>
      <w:tblPr>
        <w:tblW w:w="9484" w:type="dxa"/>
        <w:tblLayout w:type="fixed"/>
        <w:tblLook w:val="0000" w:firstRow="0" w:lastRow="0" w:firstColumn="0" w:lastColumn="0" w:noHBand="0" w:noVBand="0"/>
      </w:tblPr>
      <w:tblGrid>
        <w:gridCol w:w="4977"/>
        <w:gridCol w:w="4507"/>
      </w:tblGrid>
      <w:tr w:rsidR="0082243E" w:rsidRPr="0082243E" w:rsidTr="000554E8">
        <w:trPr>
          <w:trHeight w:val="284"/>
        </w:trPr>
        <w:tc>
          <w:tcPr>
            <w:tcW w:w="4977" w:type="dxa"/>
            <w:tcBorders>
              <w:top w:val="nil"/>
              <w:left w:val="nil"/>
              <w:bottom w:val="nil"/>
              <w:right w:val="nil"/>
            </w:tcBorders>
          </w:tcPr>
          <w:p w:rsidR="0082243E" w:rsidRPr="0082243E" w:rsidRDefault="0082243E" w:rsidP="0082243E">
            <w:pPr>
              <w:rPr>
                <w:lang w:val="en-GB"/>
              </w:rPr>
            </w:pPr>
            <w:r w:rsidRPr="0082243E">
              <w:rPr>
                <w:sz w:val="22"/>
                <w:szCs w:val="22"/>
                <w:lang w:val="en-GB"/>
              </w:rPr>
              <w:t>Executive Director:</w:t>
            </w:r>
          </w:p>
        </w:tc>
        <w:tc>
          <w:tcPr>
            <w:tcW w:w="4507" w:type="dxa"/>
            <w:tcBorders>
              <w:top w:val="nil"/>
              <w:left w:val="nil"/>
              <w:bottom w:val="nil"/>
              <w:right w:val="nil"/>
            </w:tcBorders>
          </w:tcPr>
          <w:p w:rsidR="0082243E" w:rsidRPr="0082243E" w:rsidRDefault="0082243E" w:rsidP="0082243E">
            <w:pPr>
              <w:rPr>
                <w:lang w:val="en-GB"/>
              </w:rPr>
            </w:pPr>
            <w:r w:rsidRPr="0082243E">
              <w:rPr>
                <w:color w:val="241E1C"/>
                <w:spacing w:val="-1"/>
                <w:sz w:val="22"/>
                <w:szCs w:val="22"/>
                <w:lang w:val="en-GB"/>
              </w:rPr>
              <w:t xml:space="preserve">     Chief Accountant</w:t>
            </w:r>
            <w:r w:rsidRPr="0082243E">
              <w:rPr>
                <w:sz w:val="22"/>
                <w:szCs w:val="22"/>
                <w:lang w:val="en-GB"/>
              </w:rPr>
              <w:t>:</w:t>
            </w:r>
          </w:p>
        </w:tc>
      </w:tr>
      <w:tr w:rsidR="0082243E" w:rsidRPr="0082243E" w:rsidTr="000554E8">
        <w:trPr>
          <w:trHeight w:val="284"/>
        </w:trPr>
        <w:tc>
          <w:tcPr>
            <w:tcW w:w="4977" w:type="dxa"/>
            <w:tcBorders>
              <w:top w:val="nil"/>
              <w:left w:val="nil"/>
              <w:bottom w:val="nil"/>
              <w:right w:val="nil"/>
            </w:tcBorders>
          </w:tcPr>
          <w:p w:rsidR="0082243E" w:rsidRPr="0082243E" w:rsidRDefault="0082243E" w:rsidP="0082243E">
            <w:pPr>
              <w:rPr>
                <w:lang w:val="en-GB"/>
              </w:rPr>
            </w:pPr>
            <w:r w:rsidRPr="0082243E">
              <w:rPr>
                <w:sz w:val="22"/>
                <w:szCs w:val="22"/>
                <w:lang w:val="en-GB"/>
              </w:rPr>
              <w:t xml:space="preserve">                                         </w:t>
            </w:r>
            <w:r w:rsidRPr="0082243E">
              <w:rPr>
                <w:color w:val="241E1C"/>
                <w:spacing w:val="-1"/>
                <w:sz w:val="22"/>
                <w:szCs w:val="22"/>
                <w:lang w:val="en-GB"/>
              </w:rPr>
              <w:t>Valery Mektupchiyan</w:t>
            </w:r>
          </w:p>
        </w:tc>
        <w:tc>
          <w:tcPr>
            <w:tcW w:w="4507" w:type="dxa"/>
            <w:tcBorders>
              <w:top w:val="nil"/>
              <w:left w:val="nil"/>
              <w:bottom w:val="nil"/>
              <w:right w:val="nil"/>
            </w:tcBorders>
          </w:tcPr>
          <w:p w:rsidR="0082243E" w:rsidRPr="0082243E" w:rsidRDefault="0082243E" w:rsidP="0082243E">
            <w:pPr>
              <w:rPr>
                <w:lang w:val="en-GB"/>
              </w:rPr>
            </w:pPr>
            <w:r w:rsidRPr="0082243E">
              <w:rPr>
                <w:sz w:val="22"/>
                <w:szCs w:val="22"/>
                <w:lang w:val="en-GB"/>
              </w:rPr>
              <w:t xml:space="preserve">                                         </w:t>
            </w:r>
            <w:r w:rsidRPr="0082243E">
              <w:rPr>
                <w:color w:val="241E1C"/>
                <w:spacing w:val="-1"/>
                <w:sz w:val="22"/>
                <w:szCs w:val="22"/>
                <w:lang w:val="en-GB"/>
              </w:rPr>
              <w:t>Stefka Levidzhova</w:t>
            </w:r>
          </w:p>
        </w:tc>
      </w:tr>
    </w:tbl>
    <w:p w:rsidR="0082243E" w:rsidRPr="0082243E" w:rsidRDefault="0082243E" w:rsidP="0082243E">
      <w:pPr>
        <w:tabs>
          <w:tab w:val="center" w:pos="4678"/>
        </w:tabs>
        <w:jc w:val="both"/>
        <w:rPr>
          <w:b/>
          <w:caps/>
          <w:sz w:val="22"/>
          <w:szCs w:val="22"/>
          <w:lang w:val="en-GB"/>
        </w:rPr>
        <w:sectPr w:rsidR="0082243E" w:rsidRPr="0082243E" w:rsidSect="00C46C22">
          <w:headerReference w:type="default" r:id="rId16"/>
          <w:type w:val="continuous"/>
          <w:pgSz w:w="11907" w:h="16840" w:code="9"/>
          <w:pgMar w:top="1411" w:right="1287" w:bottom="1080" w:left="1260" w:header="708" w:footer="708" w:gutter="0"/>
          <w:cols w:space="708"/>
          <w:noEndnote/>
          <w:titlePg/>
        </w:sectPr>
      </w:pPr>
    </w:p>
    <w:p w:rsidR="0082243E" w:rsidRPr="0082243E" w:rsidRDefault="0082243E" w:rsidP="0082243E">
      <w:pPr>
        <w:tabs>
          <w:tab w:val="center" w:pos="4678"/>
        </w:tabs>
        <w:jc w:val="both"/>
        <w:rPr>
          <w:color w:val="241E1C"/>
          <w:spacing w:val="-1"/>
          <w:sz w:val="22"/>
          <w:szCs w:val="22"/>
          <w:lang w:val="en-GB"/>
        </w:rPr>
      </w:pPr>
    </w:p>
    <w:p w:rsidR="0082243E" w:rsidRPr="0082243E" w:rsidRDefault="0082243E" w:rsidP="0082243E">
      <w:pPr>
        <w:tabs>
          <w:tab w:val="center" w:pos="4678"/>
        </w:tabs>
        <w:jc w:val="both"/>
        <w:rPr>
          <w:caps/>
          <w:sz w:val="22"/>
          <w:szCs w:val="22"/>
          <w:lang w:val="en-GB"/>
        </w:rPr>
      </w:pPr>
      <w:r w:rsidRPr="0082243E">
        <w:rPr>
          <w:color w:val="241E1C"/>
          <w:spacing w:val="-1"/>
          <w:sz w:val="22"/>
          <w:szCs w:val="22"/>
          <w:lang w:val="en-GB"/>
        </w:rPr>
        <w:t>Date:</w:t>
      </w: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sectPr w:rsidR="00E922D1" w:rsidRPr="00C66B91" w:rsidSect="00C46C22">
          <w:headerReference w:type="default" r:id="rId17"/>
          <w:footerReference w:type="default" r:id="rId18"/>
          <w:type w:val="continuous"/>
          <w:pgSz w:w="11907" w:h="16840" w:code="9"/>
          <w:pgMar w:top="1411" w:right="1287" w:bottom="1080" w:left="1260" w:header="708" w:footer="708" w:gutter="0"/>
          <w:cols w:space="708"/>
          <w:noEndnote/>
          <w:titlePg/>
        </w:sectPr>
      </w:pPr>
    </w:p>
    <w:p w:rsidR="00E922D1" w:rsidRPr="00C66B91" w:rsidRDefault="00E922D1" w:rsidP="00E922D1">
      <w:pPr>
        <w:pStyle w:val="TableofFiguresTotal"/>
        <w:tabs>
          <w:tab w:val="center" w:pos="4678"/>
        </w:tabs>
        <w:rPr>
          <w:b w:val="0"/>
          <w:caps/>
          <w:sz w:val="22"/>
          <w:szCs w:val="22"/>
        </w:rPr>
      </w:pPr>
    </w:p>
    <w:p w:rsidR="00E922D1" w:rsidRPr="00C66B91" w:rsidRDefault="00E922D1" w:rsidP="00E922D1">
      <w:pPr>
        <w:pStyle w:val="TableofFiguresTotal"/>
        <w:tabs>
          <w:tab w:val="center" w:pos="4678"/>
        </w:tabs>
        <w:rPr>
          <w:b w:val="0"/>
          <w:caps/>
          <w:sz w:val="22"/>
          <w:szCs w:val="22"/>
        </w:rPr>
      </w:pPr>
    </w:p>
    <w:tbl>
      <w:tblPr>
        <w:tblW w:w="10210" w:type="dxa"/>
        <w:tblLook w:val="04A0" w:firstRow="1" w:lastRow="0" w:firstColumn="1" w:lastColumn="0" w:noHBand="0" w:noVBand="1"/>
      </w:tblPr>
      <w:tblGrid>
        <w:gridCol w:w="3391"/>
        <w:gridCol w:w="1342"/>
        <w:gridCol w:w="1498"/>
        <w:gridCol w:w="1424"/>
        <w:gridCol w:w="1265"/>
        <w:gridCol w:w="1290"/>
      </w:tblGrid>
      <w:tr w:rsidR="00982F61" w:rsidRPr="00C66B91" w:rsidTr="00296E48">
        <w:trPr>
          <w:trHeight w:val="675"/>
        </w:trPr>
        <w:tc>
          <w:tcPr>
            <w:tcW w:w="3391" w:type="dxa"/>
            <w:tcBorders>
              <w:top w:val="nil"/>
              <w:left w:val="nil"/>
              <w:bottom w:val="nil"/>
              <w:right w:val="nil"/>
            </w:tcBorders>
            <w:shd w:val="clear" w:color="auto" w:fill="auto"/>
            <w:vAlign w:val="center"/>
            <w:hideMark/>
          </w:tcPr>
          <w:p w:rsidR="00982F61" w:rsidRPr="00C66B91" w:rsidRDefault="00982F61" w:rsidP="00982F61">
            <w:pPr>
              <w:rPr>
                <w:sz w:val="20"/>
                <w:szCs w:val="20"/>
                <w:lang w:val="en-GB"/>
              </w:rPr>
            </w:pPr>
          </w:p>
        </w:tc>
        <w:tc>
          <w:tcPr>
            <w:tcW w:w="1342" w:type="dxa"/>
            <w:tcBorders>
              <w:top w:val="nil"/>
              <w:left w:val="nil"/>
              <w:bottom w:val="single" w:sz="8" w:space="0" w:color="auto"/>
              <w:right w:val="nil"/>
            </w:tcBorders>
            <w:shd w:val="clear" w:color="auto" w:fill="auto"/>
            <w:vAlign w:val="center"/>
            <w:hideMark/>
          </w:tcPr>
          <w:p w:rsidR="00982F61" w:rsidRPr="00C66B91" w:rsidRDefault="00982F61" w:rsidP="00982F61">
            <w:pPr>
              <w:jc w:val="center"/>
              <w:rPr>
                <w:b/>
                <w:bCs/>
                <w:color w:val="000000"/>
                <w:sz w:val="22"/>
                <w:szCs w:val="22"/>
                <w:lang w:val="en-GB"/>
              </w:rPr>
            </w:pPr>
            <w:r w:rsidRPr="00C66B91">
              <w:rPr>
                <w:b/>
                <w:bCs/>
                <w:color w:val="000000"/>
                <w:sz w:val="22"/>
                <w:szCs w:val="22"/>
                <w:lang w:val="en-GB"/>
              </w:rPr>
              <w:t>Share capital</w:t>
            </w:r>
          </w:p>
        </w:tc>
        <w:tc>
          <w:tcPr>
            <w:tcW w:w="1498" w:type="dxa"/>
            <w:tcBorders>
              <w:top w:val="nil"/>
              <w:left w:val="nil"/>
              <w:bottom w:val="single" w:sz="8" w:space="0" w:color="auto"/>
              <w:right w:val="nil"/>
            </w:tcBorders>
            <w:shd w:val="clear" w:color="auto" w:fill="auto"/>
            <w:vAlign w:val="center"/>
            <w:hideMark/>
          </w:tcPr>
          <w:p w:rsidR="00982F61" w:rsidRPr="00C66B91" w:rsidRDefault="00982F61" w:rsidP="00982F61">
            <w:pPr>
              <w:jc w:val="center"/>
              <w:rPr>
                <w:b/>
                <w:bCs/>
                <w:color w:val="000000"/>
                <w:sz w:val="22"/>
                <w:szCs w:val="22"/>
                <w:lang w:val="en-GB"/>
              </w:rPr>
            </w:pPr>
            <w:r w:rsidRPr="00C66B91">
              <w:rPr>
                <w:b/>
                <w:bCs/>
                <w:color w:val="000000"/>
                <w:sz w:val="22"/>
                <w:szCs w:val="22"/>
                <w:lang w:val="en-GB"/>
              </w:rPr>
              <w:t>Statutory reserves</w:t>
            </w:r>
          </w:p>
        </w:tc>
        <w:tc>
          <w:tcPr>
            <w:tcW w:w="1424" w:type="dxa"/>
            <w:tcBorders>
              <w:top w:val="nil"/>
              <w:left w:val="nil"/>
              <w:bottom w:val="single" w:sz="8" w:space="0" w:color="auto"/>
              <w:right w:val="nil"/>
            </w:tcBorders>
            <w:shd w:val="clear" w:color="auto" w:fill="auto"/>
            <w:vAlign w:val="center"/>
            <w:hideMark/>
          </w:tcPr>
          <w:p w:rsidR="00982F61" w:rsidRPr="00C66B91" w:rsidRDefault="00982F61" w:rsidP="00982F61">
            <w:pPr>
              <w:jc w:val="center"/>
              <w:rPr>
                <w:b/>
                <w:bCs/>
                <w:color w:val="000000"/>
                <w:sz w:val="22"/>
                <w:szCs w:val="22"/>
                <w:lang w:val="en-GB"/>
              </w:rPr>
            </w:pPr>
            <w:r w:rsidRPr="00C66B91">
              <w:rPr>
                <w:b/>
                <w:bCs/>
                <w:color w:val="000000"/>
                <w:sz w:val="22"/>
                <w:szCs w:val="22"/>
                <w:lang w:val="en-GB"/>
              </w:rPr>
              <w:t>Premium reserves</w:t>
            </w:r>
          </w:p>
        </w:tc>
        <w:tc>
          <w:tcPr>
            <w:tcW w:w="1265" w:type="dxa"/>
            <w:tcBorders>
              <w:top w:val="nil"/>
              <w:left w:val="nil"/>
              <w:bottom w:val="single" w:sz="8" w:space="0" w:color="auto"/>
              <w:right w:val="nil"/>
            </w:tcBorders>
            <w:shd w:val="clear" w:color="auto" w:fill="auto"/>
            <w:vAlign w:val="center"/>
            <w:hideMark/>
          </w:tcPr>
          <w:p w:rsidR="00982F61" w:rsidRPr="00C66B91" w:rsidRDefault="00982F61" w:rsidP="00982F61">
            <w:pPr>
              <w:jc w:val="center"/>
              <w:rPr>
                <w:b/>
                <w:bCs/>
                <w:color w:val="000000"/>
                <w:sz w:val="22"/>
                <w:szCs w:val="22"/>
                <w:lang w:val="en-GB"/>
              </w:rPr>
            </w:pPr>
            <w:r w:rsidRPr="00C66B91">
              <w:rPr>
                <w:b/>
                <w:bCs/>
                <w:color w:val="000000"/>
                <w:sz w:val="22"/>
                <w:szCs w:val="22"/>
                <w:lang w:val="en-GB"/>
              </w:rPr>
              <w:t>Financial result</w:t>
            </w:r>
          </w:p>
        </w:tc>
        <w:tc>
          <w:tcPr>
            <w:tcW w:w="1290" w:type="dxa"/>
            <w:tcBorders>
              <w:top w:val="nil"/>
              <w:left w:val="nil"/>
              <w:bottom w:val="single" w:sz="8" w:space="0" w:color="auto"/>
              <w:right w:val="nil"/>
            </w:tcBorders>
            <w:shd w:val="clear" w:color="auto" w:fill="auto"/>
            <w:vAlign w:val="center"/>
            <w:hideMark/>
          </w:tcPr>
          <w:p w:rsidR="00982F61" w:rsidRPr="00C66B91" w:rsidRDefault="00982F61" w:rsidP="00982F61">
            <w:pPr>
              <w:jc w:val="center"/>
              <w:rPr>
                <w:b/>
                <w:bCs/>
                <w:color w:val="000000"/>
                <w:sz w:val="22"/>
                <w:szCs w:val="22"/>
                <w:lang w:val="en-GB"/>
              </w:rPr>
            </w:pPr>
            <w:r w:rsidRPr="00C66B91">
              <w:rPr>
                <w:b/>
                <w:bCs/>
                <w:color w:val="000000"/>
                <w:sz w:val="22"/>
                <w:szCs w:val="22"/>
                <w:lang w:val="en-GB"/>
              </w:rPr>
              <w:t xml:space="preserve">Total </w:t>
            </w:r>
          </w:p>
        </w:tc>
      </w:tr>
      <w:tr w:rsidR="00911666" w:rsidRPr="00C66B91" w:rsidTr="00296E48">
        <w:trPr>
          <w:trHeight w:val="437"/>
        </w:trPr>
        <w:tc>
          <w:tcPr>
            <w:tcW w:w="3391" w:type="dxa"/>
            <w:tcBorders>
              <w:top w:val="nil"/>
              <w:left w:val="nil"/>
              <w:bottom w:val="nil"/>
              <w:right w:val="nil"/>
            </w:tcBorders>
            <w:shd w:val="clear" w:color="auto" w:fill="auto"/>
            <w:vAlign w:val="center"/>
            <w:hideMark/>
          </w:tcPr>
          <w:p w:rsidR="00911666" w:rsidRPr="00C66B91" w:rsidRDefault="00911666">
            <w:pPr>
              <w:jc w:val="center"/>
              <w:rPr>
                <w:b/>
                <w:bCs/>
                <w:color w:val="000000"/>
                <w:sz w:val="22"/>
                <w:szCs w:val="22"/>
                <w:lang w:val="en-GB"/>
              </w:rPr>
            </w:pPr>
          </w:p>
        </w:tc>
        <w:tc>
          <w:tcPr>
            <w:tcW w:w="1342" w:type="dxa"/>
            <w:tcBorders>
              <w:top w:val="nil"/>
              <w:left w:val="nil"/>
              <w:bottom w:val="nil"/>
              <w:right w:val="nil"/>
            </w:tcBorders>
            <w:shd w:val="clear" w:color="auto" w:fill="auto"/>
            <w:vAlign w:val="center"/>
            <w:hideMark/>
          </w:tcPr>
          <w:p w:rsidR="00911666" w:rsidRPr="00C66B91" w:rsidRDefault="00911666">
            <w:pPr>
              <w:rPr>
                <w:b/>
                <w:bCs/>
                <w:color w:val="000000"/>
                <w:sz w:val="22"/>
                <w:szCs w:val="22"/>
                <w:lang w:val="en-GB"/>
              </w:rPr>
            </w:pPr>
            <w:r w:rsidRPr="00C66B91">
              <w:rPr>
                <w:b/>
                <w:bCs/>
                <w:color w:val="000000"/>
                <w:sz w:val="22"/>
                <w:szCs w:val="22"/>
                <w:lang w:val="en-GB"/>
              </w:rPr>
              <w:t xml:space="preserve"> BGN</w:t>
            </w:r>
            <w:r w:rsidR="00982F61" w:rsidRPr="00C66B91">
              <w:rPr>
                <w:b/>
                <w:bCs/>
                <w:color w:val="000000"/>
                <w:sz w:val="22"/>
                <w:szCs w:val="22"/>
                <w:lang w:val="en-GB"/>
              </w:rPr>
              <w:t xml:space="preserve"> </w:t>
            </w:r>
            <w:r w:rsidRPr="00C66B91">
              <w:rPr>
                <w:b/>
                <w:bCs/>
                <w:color w:val="000000"/>
                <w:sz w:val="22"/>
                <w:szCs w:val="22"/>
                <w:lang w:val="en-GB"/>
              </w:rPr>
              <w:t>’000</w:t>
            </w:r>
          </w:p>
        </w:tc>
        <w:tc>
          <w:tcPr>
            <w:tcW w:w="1498" w:type="dxa"/>
            <w:tcBorders>
              <w:top w:val="nil"/>
              <w:left w:val="nil"/>
              <w:bottom w:val="nil"/>
              <w:right w:val="nil"/>
            </w:tcBorders>
            <w:shd w:val="clear" w:color="auto" w:fill="auto"/>
            <w:vAlign w:val="center"/>
            <w:hideMark/>
          </w:tcPr>
          <w:p w:rsidR="00911666" w:rsidRPr="00C66B91" w:rsidRDefault="00911666">
            <w:pPr>
              <w:jc w:val="center"/>
              <w:rPr>
                <w:b/>
                <w:bCs/>
                <w:color w:val="000000"/>
                <w:sz w:val="22"/>
                <w:szCs w:val="22"/>
                <w:lang w:val="en-GB"/>
              </w:rPr>
            </w:pPr>
            <w:r w:rsidRPr="00C66B91">
              <w:rPr>
                <w:b/>
                <w:bCs/>
                <w:color w:val="000000"/>
                <w:sz w:val="22"/>
                <w:szCs w:val="22"/>
                <w:lang w:val="en-GB"/>
              </w:rPr>
              <w:t xml:space="preserve">    BGN</w:t>
            </w:r>
            <w:r w:rsidR="00982F61" w:rsidRPr="00C66B91">
              <w:rPr>
                <w:b/>
                <w:bCs/>
                <w:color w:val="000000"/>
                <w:sz w:val="22"/>
                <w:szCs w:val="22"/>
                <w:lang w:val="en-GB"/>
              </w:rPr>
              <w:t xml:space="preserve"> </w:t>
            </w:r>
            <w:r w:rsidRPr="00C66B91">
              <w:rPr>
                <w:b/>
                <w:bCs/>
                <w:color w:val="000000"/>
                <w:sz w:val="22"/>
                <w:szCs w:val="22"/>
                <w:lang w:val="en-GB"/>
              </w:rPr>
              <w:t>’000</w:t>
            </w:r>
          </w:p>
        </w:tc>
        <w:tc>
          <w:tcPr>
            <w:tcW w:w="1424" w:type="dxa"/>
            <w:tcBorders>
              <w:top w:val="nil"/>
              <w:left w:val="nil"/>
              <w:bottom w:val="nil"/>
              <w:right w:val="nil"/>
            </w:tcBorders>
            <w:shd w:val="clear" w:color="auto" w:fill="auto"/>
            <w:vAlign w:val="center"/>
            <w:hideMark/>
          </w:tcPr>
          <w:p w:rsidR="00911666" w:rsidRPr="00C66B91" w:rsidRDefault="00911666">
            <w:pPr>
              <w:rPr>
                <w:b/>
                <w:bCs/>
                <w:color w:val="000000"/>
                <w:sz w:val="22"/>
                <w:szCs w:val="22"/>
                <w:lang w:val="en-GB"/>
              </w:rPr>
            </w:pPr>
            <w:r w:rsidRPr="00C66B91">
              <w:rPr>
                <w:b/>
                <w:bCs/>
                <w:color w:val="000000"/>
                <w:sz w:val="22"/>
                <w:szCs w:val="22"/>
                <w:lang w:val="en-GB"/>
              </w:rPr>
              <w:t xml:space="preserve">   BGN</w:t>
            </w:r>
            <w:r w:rsidR="00982F61" w:rsidRPr="00C66B91">
              <w:rPr>
                <w:b/>
                <w:bCs/>
                <w:color w:val="000000"/>
                <w:sz w:val="22"/>
                <w:szCs w:val="22"/>
                <w:lang w:val="en-GB"/>
              </w:rPr>
              <w:t xml:space="preserve"> </w:t>
            </w:r>
            <w:r w:rsidRPr="00C66B91">
              <w:rPr>
                <w:b/>
                <w:bCs/>
                <w:color w:val="000000"/>
                <w:sz w:val="22"/>
                <w:szCs w:val="22"/>
                <w:lang w:val="en-GB"/>
              </w:rPr>
              <w:t>’000</w:t>
            </w:r>
          </w:p>
        </w:tc>
        <w:tc>
          <w:tcPr>
            <w:tcW w:w="1265" w:type="dxa"/>
            <w:tcBorders>
              <w:top w:val="nil"/>
              <w:left w:val="nil"/>
              <w:bottom w:val="nil"/>
              <w:right w:val="nil"/>
            </w:tcBorders>
            <w:shd w:val="clear" w:color="auto" w:fill="auto"/>
            <w:vAlign w:val="center"/>
            <w:hideMark/>
          </w:tcPr>
          <w:p w:rsidR="00911666" w:rsidRPr="00C66B91" w:rsidRDefault="00911666" w:rsidP="00982F61">
            <w:pPr>
              <w:ind w:left="-108"/>
              <w:rPr>
                <w:b/>
                <w:bCs/>
                <w:color w:val="000000"/>
                <w:sz w:val="22"/>
                <w:szCs w:val="22"/>
                <w:lang w:val="en-GB"/>
              </w:rPr>
            </w:pPr>
            <w:r w:rsidRPr="00C66B91">
              <w:rPr>
                <w:b/>
                <w:bCs/>
                <w:color w:val="000000"/>
                <w:sz w:val="22"/>
                <w:szCs w:val="22"/>
                <w:lang w:val="en-GB"/>
              </w:rPr>
              <w:t xml:space="preserve">   BGN</w:t>
            </w:r>
            <w:r w:rsidR="00982F61" w:rsidRPr="00C66B91">
              <w:rPr>
                <w:b/>
                <w:bCs/>
                <w:color w:val="000000"/>
                <w:sz w:val="22"/>
                <w:szCs w:val="22"/>
                <w:lang w:val="en-GB"/>
              </w:rPr>
              <w:t xml:space="preserve"> </w:t>
            </w:r>
            <w:r w:rsidRPr="00C66B91">
              <w:rPr>
                <w:b/>
                <w:bCs/>
                <w:color w:val="000000"/>
                <w:sz w:val="22"/>
                <w:szCs w:val="22"/>
                <w:lang w:val="en-GB"/>
              </w:rPr>
              <w:t>’000</w:t>
            </w:r>
          </w:p>
        </w:tc>
        <w:tc>
          <w:tcPr>
            <w:tcW w:w="1290" w:type="dxa"/>
            <w:tcBorders>
              <w:top w:val="nil"/>
              <w:left w:val="nil"/>
              <w:bottom w:val="nil"/>
              <w:right w:val="nil"/>
            </w:tcBorders>
            <w:shd w:val="clear" w:color="auto" w:fill="auto"/>
            <w:vAlign w:val="center"/>
            <w:hideMark/>
          </w:tcPr>
          <w:p w:rsidR="00911666" w:rsidRPr="00C66B91" w:rsidRDefault="00911666">
            <w:pPr>
              <w:jc w:val="center"/>
              <w:rPr>
                <w:b/>
                <w:bCs/>
                <w:color w:val="000000"/>
                <w:sz w:val="22"/>
                <w:szCs w:val="22"/>
                <w:lang w:val="en-GB"/>
              </w:rPr>
            </w:pPr>
            <w:r w:rsidRPr="00C66B91">
              <w:rPr>
                <w:b/>
                <w:bCs/>
                <w:color w:val="000000"/>
                <w:sz w:val="22"/>
                <w:szCs w:val="22"/>
                <w:lang w:val="en-GB"/>
              </w:rPr>
              <w:t>BGN</w:t>
            </w:r>
            <w:r w:rsidR="00982F61" w:rsidRPr="00C66B91">
              <w:rPr>
                <w:b/>
                <w:bCs/>
                <w:color w:val="000000"/>
                <w:sz w:val="22"/>
                <w:szCs w:val="22"/>
                <w:lang w:val="en-GB"/>
              </w:rPr>
              <w:t xml:space="preserve"> </w:t>
            </w:r>
            <w:r w:rsidRPr="00C66B91">
              <w:rPr>
                <w:b/>
                <w:bCs/>
                <w:color w:val="000000"/>
                <w:sz w:val="22"/>
                <w:szCs w:val="22"/>
                <w:lang w:val="en-GB"/>
              </w:rPr>
              <w:t>’000</w:t>
            </w:r>
          </w:p>
        </w:tc>
      </w:tr>
      <w:tr w:rsidR="00911666" w:rsidRPr="00C66B91" w:rsidTr="00296E48">
        <w:trPr>
          <w:trHeight w:val="278"/>
        </w:trPr>
        <w:tc>
          <w:tcPr>
            <w:tcW w:w="3391" w:type="dxa"/>
            <w:tcBorders>
              <w:top w:val="nil"/>
              <w:left w:val="nil"/>
              <w:bottom w:val="nil"/>
              <w:right w:val="nil"/>
            </w:tcBorders>
            <w:shd w:val="clear" w:color="auto" w:fill="auto"/>
            <w:vAlign w:val="center"/>
            <w:hideMark/>
          </w:tcPr>
          <w:p w:rsidR="00911666" w:rsidRPr="00C66B91" w:rsidRDefault="00911666">
            <w:pPr>
              <w:jc w:val="center"/>
              <w:rPr>
                <w:b/>
                <w:bCs/>
                <w:color w:val="000000"/>
                <w:sz w:val="22"/>
                <w:szCs w:val="22"/>
                <w:lang w:val="en-GB"/>
              </w:rPr>
            </w:pPr>
          </w:p>
        </w:tc>
        <w:tc>
          <w:tcPr>
            <w:tcW w:w="1342" w:type="dxa"/>
            <w:tcBorders>
              <w:top w:val="nil"/>
              <w:left w:val="nil"/>
              <w:bottom w:val="single" w:sz="8" w:space="0" w:color="auto"/>
              <w:right w:val="nil"/>
            </w:tcBorders>
            <w:shd w:val="clear" w:color="auto" w:fill="auto"/>
            <w:vAlign w:val="center"/>
            <w:hideMark/>
          </w:tcPr>
          <w:p w:rsidR="00911666" w:rsidRPr="00C66B91" w:rsidRDefault="00911666">
            <w:pPr>
              <w:jc w:val="right"/>
              <w:rPr>
                <w:b/>
                <w:bCs/>
                <w:color w:val="000000"/>
                <w:lang w:val="en-GB"/>
              </w:rPr>
            </w:pPr>
            <w:r w:rsidRPr="00C66B91">
              <w:rPr>
                <w:b/>
                <w:bCs/>
                <w:color w:val="000000"/>
                <w:lang w:val="en-GB"/>
              </w:rPr>
              <w:t> </w:t>
            </w:r>
          </w:p>
        </w:tc>
        <w:tc>
          <w:tcPr>
            <w:tcW w:w="1498" w:type="dxa"/>
            <w:tcBorders>
              <w:top w:val="nil"/>
              <w:left w:val="nil"/>
              <w:bottom w:val="single" w:sz="8" w:space="0" w:color="auto"/>
              <w:right w:val="nil"/>
            </w:tcBorders>
            <w:shd w:val="clear" w:color="auto" w:fill="auto"/>
            <w:vAlign w:val="center"/>
            <w:hideMark/>
          </w:tcPr>
          <w:p w:rsidR="00911666" w:rsidRPr="00C66B91" w:rsidRDefault="00911666">
            <w:pPr>
              <w:jc w:val="right"/>
              <w:rPr>
                <w:b/>
                <w:bCs/>
                <w:color w:val="000000"/>
                <w:lang w:val="en-GB"/>
              </w:rPr>
            </w:pPr>
            <w:r w:rsidRPr="00C66B91">
              <w:rPr>
                <w:b/>
                <w:bCs/>
                <w:color w:val="000000"/>
                <w:lang w:val="en-GB"/>
              </w:rPr>
              <w:t> </w:t>
            </w:r>
          </w:p>
        </w:tc>
        <w:tc>
          <w:tcPr>
            <w:tcW w:w="1424" w:type="dxa"/>
            <w:tcBorders>
              <w:top w:val="nil"/>
              <w:left w:val="nil"/>
              <w:bottom w:val="single" w:sz="8" w:space="0" w:color="auto"/>
              <w:right w:val="nil"/>
            </w:tcBorders>
            <w:shd w:val="clear" w:color="auto" w:fill="auto"/>
            <w:vAlign w:val="center"/>
            <w:hideMark/>
          </w:tcPr>
          <w:p w:rsidR="00911666" w:rsidRPr="00C66B91" w:rsidRDefault="00911666">
            <w:pPr>
              <w:jc w:val="right"/>
              <w:rPr>
                <w:b/>
                <w:bCs/>
                <w:color w:val="000000"/>
                <w:lang w:val="en-GB"/>
              </w:rPr>
            </w:pPr>
            <w:r w:rsidRPr="00C66B91">
              <w:rPr>
                <w:b/>
                <w:bCs/>
                <w:color w:val="000000"/>
                <w:lang w:val="en-GB"/>
              </w:rPr>
              <w:t> </w:t>
            </w:r>
          </w:p>
        </w:tc>
        <w:tc>
          <w:tcPr>
            <w:tcW w:w="1265" w:type="dxa"/>
            <w:tcBorders>
              <w:top w:val="nil"/>
              <w:left w:val="nil"/>
              <w:bottom w:val="single" w:sz="8" w:space="0" w:color="auto"/>
              <w:right w:val="nil"/>
            </w:tcBorders>
            <w:shd w:val="clear" w:color="auto" w:fill="auto"/>
            <w:vAlign w:val="center"/>
            <w:hideMark/>
          </w:tcPr>
          <w:p w:rsidR="00911666" w:rsidRPr="00C66B91" w:rsidRDefault="00911666">
            <w:pPr>
              <w:jc w:val="right"/>
              <w:rPr>
                <w:b/>
                <w:bCs/>
                <w:color w:val="000000"/>
                <w:lang w:val="en-GB"/>
              </w:rPr>
            </w:pPr>
            <w:r w:rsidRPr="00C66B91">
              <w:rPr>
                <w:b/>
                <w:bCs/>
                <w:color w:val="000000"/>
                <w:lang w:val="en-GB"/>
              </w:rPr>
              <w:t> </w:t>
            </w:r>
          </w:p>
        </w:tc>
        <w:tc>
          <w:tcPr>
            <w:tcW w:w="1290" w:type="dxa"/>
            <w:tcBorders>
              <w:top w:val="nil"/>
              <w:left w:val="nil"/>
              <w:bottom w:val="single" w:sz="8" w:space="0" w:color="auto"/>
              <w:right w:val="nil"/>
            </w:tcBorders>
            <w:shd w:val="clear" w:color="auto" w:fill="auto"/>
            <w:vAlign w:val="center"/>
            <w:hideMark/>
          </w:tcPr>
          <w:p w:rsidR="00911666" w:rsidRPr="00C66B91" w:rsidRDefault="00911666">
            <w:pPr>
              <w:jc w:val="right"/>
              <w:rPr>
                <w:b/>
                <w:bCs/>
                <w:color w:val="000000"/>
                <w:lang w:val="en-GB"/>
              </w:rPr>
            </w:pPr>
            <w:r w:rsidRPr="00C66B91">
              <w:rPr>
                <w:b/>
                <w:bCs/>
                <w:color w:val="000000"/>
                <w:lang w:val="en-GB"/>
              </w:rPr>
              <w:t> </w:t>
            </w:r>
          </w:p>
        </w:tc>
      </w:tr>
      <w:tr w:rsidR="00982F61" w:rsidRPr="00C66B91" w:rsidTr="00296E48">
        <w:trPr>
          <w:trHeight w:val="675"/>
        </w:trPr>
        <w:tc>
          <w:tcPr>
            <w:tcW w:w="3391" w:type="dxa"/>
            <w:tcBorders>
              <w:top w:val="nil"/>
              <w:left w:val="nil"/>
              <w:bottom w:val="nil"/>
              <w:right w:val="nil"/>
            </w:tcBorders>
            <w:shd w:val="clear" w:color="auto" w:fill="auto"/>
            <w:vAlign w:val="center"/>
            <w:hideMark/>
          </w:tcPr>
          <w:p w:rsidR="00982F61" w:rsidRPr="00C66B91" w:rsidRDefault="00982F61" w:rsidP="00982F61">
            <w:pPr>
              <w:rPr>
                <w:b/>
                <w:bCs/>
                <w:color w:val="000000"/>
                <w:sz w:val="22"/>
                <w:szCs w:val="22"/>
                <w:lang w:val="en-GB"/>
              </w:rPr>
            </w:pPr>
            <w:r w:rsidRPr="00C66B91">
              <w:rPr>
                <w:b/>
                <w:bCs/>
                <w:color w:val="000000"/>
                <w:sz w:val="22"/>
                <w:szCs w:val="22"/>
                <w:lang w:val="en-GB"/>
              </w:rPr>
              <w:t xml:space="preserve">Balance as of 1 January 2014 </w:t>
            </w:r>
          </w:p>
        </w:tc>
        <w:tc>
          <w:tcPr>
            <w:tcW w:w="1342"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4,447</w:t>
            </w:r>
          </w:p>
        </w:tc>
        <w:tc>
          <w:tcPr>
            <w:tcW w:w="1498"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448</w:t>
            </w:r>
          </w:p>
        </w:tc>
        <w:tc>
          <w:tcPr>
            <w:tcW w:w="1424"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w:t>
            </w:r>
          </w:p>
        </w:tc>
        <w:tc>
          <w:tcPr>
            <w:tcW w:w="1265"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10,038</w:t>
            </w:r>
          </w:p>
        </w:tc>
        <w:tc>
          <w:tcPr>
            <w:tcW w:w="1290"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14,933</w:t>
            </w:r>
          </w:p>
        </w:tc>
      </w:tr>
      <w:tr w:rsidR="00982F61" w:rsidRPr="00C66B91" w:rsidTr="00296E48">
        <w:trPr>
          <w:trHeight w:val="285"/>
        </w:trPr>
        <w:tc>
          <w:tcPr>
            <w:tcW w:w="3391" w:type="dxa"/>
            <w:tcBorders>
              <w:top w:val="nil"/>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p>
        </w:tc>
        <w:tc>
          <w:tcPr>
            <w:tcW w:w="1342" w:type="dxa"/>
            <w:tcBorders>
              <w:top w:val="nil"/>
              <w:left w:val="nil"/>
              <w:bottom w:val="nil"/>
              <w:right w:val="nil"/>
            </w:tcBorders>
            <w:shd w:val="clear" w:color="auto" w:fill="auto"/>
            <w:vAlign w:val="center"/>
            <w:hideMark/>
          </w:tcPr>
          <w:p w:rsidR="00982F61" w:rsidRPr="00C66B91" w:rsidRDefault="00982F61" w:rsidP="00982F61">
            <w:pPr>
              <w:rPr>
                <w:sz w:val="20"/>
                <w:szCs w:val="20"/>
                <w:lang w:val="en-GB"/>
              </w:rPr>
            </w:pPr>
          </w:p>
        </w:tc>
        <w:tc>
          <w:tcPr>
            <w:tcW w:w="1498"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424"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265"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290"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r>
      <w:tr w:rsidR="00982F61" w:rsidRPr="00C66B91" w:rsidTr="00296E48">
        <w:trPr>
          <w:trHeight w:val="675"/>
        </w:trPr>
        <w:tc>
          <w:tcPr>
            <w:tcW w:w="3391" w:type="dxa"/>
            <w:tcBorders>
              <w:top w:val="nil"/>
              <w:left w:val="nil"/>
              <w:bottom w:val="nil"/>
              <w:right w:val="nil"/>
            </w:tcBorders>
            <w:shd w:val="clear" w:color="auto" w:fill="auto"/>
            <w:vAlign w:val="center"/>
            <w:hideMark/>
          </w:tcPr>
          <w:p w:rsidR="00982F61" w:rsidRPr="00C66B91" w:rsidRDefault="00982F61" w:rsidP="00982F61">
            <w:pPr>
              <w:rPr>
                <w:color w:val="000000"/>
                <w:sz w:val="22"/>
                <w:szCs w:val="22"/>
                <w:lang w:val="en-GB"/>
              </w:rPr>
            </w:pPr>
            <w:r w:rsidRPr="00C66B91">
              <w:rPr>
                <w:color w:val="000000"/>
                <w:sz w:val="22"/>
                <w:szCs w:val="22"/>
                <w:lang w:val="en-GB"/>
              </w:rPr>
              <w:t xml:space="preserve">Issuance of shares </w:t>
            </w:r>
          </w:p>
        </w:tc>
        <w:tc>
          <w:tcPr>
            <w:tcW w:w="1342" w:type="dxa"/>
            <w:tcBorders>
              <w:top w:val="nil"/>
              <w:left w:val="nil"/>
              <w:bottom w:val="nil"/>
              <w:right w:val="nil"/>
            </w:tcBorders>
            <w:shd w:val="clear" w:color="auto" w:fill="auto"/>
            <w:vAlign w:val="center"/>
            <w:hideMark/>
          </w:tcPr>
          <w:p w:rsidR="00982F61" w:rsidRPr="00C66B91" w:rsidRDefault="00982F61" w:rsidP="00982F61">
            <w:pPr>
              <w:jc w:val="right"/>
              <w:rPr>
                <w:color w:val="000000"/>
                <w:sz w:val="22"/>
                <w:szCs w:val="22"/>
                <w:lang w:val="en-GB"/>
              </w:rPr>
            </w:pPr>
            <w:r w:rsidRPr="00C66B91">
              <w:rPr>
                <w:color w:val="000000"/>
                <w:sz w:val="22"/>
                <w:szCs w:val="22"/>
                <w:lang w:val="en-GB"/>
              </w:rPr>
              <w:t>889</w:t>
            </w:r>
          </w:p>
        </w:tc>
        <w:tc>
          <w:tcPr>
            <w:tcW w:w="1498" w:type="dxa"/>
            <w:tcBorders>
              <w:top w:val="nil"/>
              <w:left w:val="nil"/>
              <w:bottom w:val="nil"/>
              <w:right w:val="nil"/>
            </w:tcBorders>
            <w:shd w:val="clear" w:color="auto" w:fill="auto"/>
            <w:vAlign w:val="center"/>
            <w:hideMark/>
          </w:tcPr>
          <w:p w:rsidR="00982F61" w:rsidRPr="00C66B91" w:rsidRDefault="00982F61" w:rsidP="00982F61">
            <w:pPr>
              <w:jc w:val="right"/>
              <w:rPr>
                <w:color w:val="000000"/>
                <w:sz w:val="22"/>
                <w:szCs w:val="22"/>
                <w:lang w:val="en-GB"/>
              </w:rPr>
            </w:pPr>
            <w:r w:rsidRPr="00C66B91">
              <w:rPr>
                <w:color w:val="000000"/>
                <w:sz w:val="22"/>
                <w:szCs w:val="22"/>
                <w:lang w:val="en-GB"/>
              </w:rPr>
              <w:t>-</w:t>
            </w:r>
          </w:p>
        </w:tc>
        <w:tc>
          <w:tcPr>
            <w:tcW w:w="1424" w:type="dxa"/>
            <w:tcBorders>
              <w:top w:val="nil"/>
              <w:left w:val="nil"/>
              <w:bottom w:val="nil"/>
              <w:right w:val="nil"/>
            </w:tcBorders>
            <w:shd w:val="clear" w:color="auto" w:fill="auto"/>
            <w:vAlign w:val="center"/>
            <w:hideMark/>
          </w:tcPr>
          <w:p w:rsidR="00982F61" w:rsidRPr="00C66B91" w:rsidRDefault="00982F61" w:rsidP="00982F61">
            <w:pPr>
              <w:jc w:val="right"/>
              <w:rPr>
                <w:color w:val="000000"/>
                <w:sz w:val="22"/>
                <w:szCs w:val="22"/>
                <w:lang w:val="en-GB"/>
              </w:rPr>
            </w:pPr>
            <w:r w:rsidRPr="00C66B91">
              <w:rPr>
                <w:color w:val="000000"/>
                <w:sz w:val="22"/>
                <w:szCs w:val="22"/>
                <w:lang w:val="en-GB"/>
              </w:rPr>
              <w:t>19,565</w:t>
            </w:r>
          </w:p>
        </w:tc>
        <w:tc>
          <w:tcPr>
            <w:tcW w:w="1265" w:type="dxa"/>
            <w:tcBorders>
              <w:top w:val="nil"/>
              <w:left w:val="nil"/>
              <w:bottom w:val="nil"/>
              <w:right w:val="nil"/>
            </w:tcBorders>
            <w:shd w:val="clear" w:color="auto" w:fill="auto"/>
            <w:vAlign w:val="center"/>
            <w:hideMark/>
          </w:tcPr>
          <w:p w:rsidR="00982F61" w:rsidRPr="00C66B91" w:rsidRDefault="00982F61" w:rsidP="00982F61">
            <w:pPr>
              <w:jc w:val="right"/>
              <w:rPr>
                <w:color w:val="000000"/>
                <w:sz w:val="22"/>
                <w:szCs w:val="22"/>
                <w:lang w:val="en-GB"/>
              </w:rPr>
            </w:pPr>
            <w:r w:rsidRPr="00C66B91">
              <w:rPr>
                <w:color w:val="000000"/>
                <w:sz w:val="22"/>
                <w:szCs w:val="22"/>
                <w:lang w:val="en-GB"/>
              </w:rPr>
              <w:t>-</w:t>
            </w:r>
          </w:p>
        </w:tc>
        <w:tc>
          <w:tcPr>
            <w:tcW w:w="1290" w:type="dxa"/>
            <w:tcBorders>
              <w:top w:val="nil"/>
              <w:left w:val="nil"/>
              <w:bottom w:val="nil"/>
              <w:right w:val="nil"/>
            </w:tcBorders>
            <w:shd w:val="clear" w:color="auto" w:fill="auto"/>
            <w:vAlign w:val="center"/>
            <w:hideMark/>
          </w:tcPr>
          <w:p w:rsidR="00982F61" w:rsidRPr="00C66B91" w:rsidRDefault="00982F61" w:rsidP="00982F61">
            <w:pPr>
              <w:jc w:val="right"/>
              <w:rPr>
                <w:color w:val="000000"/>
                <w:sz w:val="22"/>
                <w:szCs w:val="22"/>
                <w:lang w:val="en-GB"/>
              </w:rPr>
            </w:pPr>
            <w:r w:rsidRPr="00C66B91">
              <w:rPr>
                <w:color w:val="000000"/>
                <w:sz w:val="22"/>
                <w:szCs w:val="22"/>
                <w:lang w:val="en-GB"/>
              </w:rPr>
              <w:t>20,454</w:t>
            </w:r>
          </w:p>
        </w:tc>
      </w:tr>
      <w:tr w:rsidR="00982F61" w:rsidRPr="00C66B91" w:rsidTr="00296E48">
        <w:trPr>
          <w:trHeight w:val="320"/>
        </w:trPr>
        <w:tc>
          <w:tcPr>
            <w:tcW w:w="3391" w:type="dxa"/>
            <w:tcBorders>
              <w:top w:val="nil"/>
              <w:left w:val="nil"/>
              <w:bottom w:val="nil"/>
              <w:right w:val="nil"/>
            </w:tcBorders>
            <w:shd w:val="clear" w:color="auto" w:fill="auto"/>
            <w:vAlign w:val="center"/>
            <w:hideMark/>
          </w:tcPr>
          <w:p w:rsidR="00982F61" w:rsidRPr="00C66B91" w:rsidRDefault="00982F61" w:rsidP="00982F61">
            <w:pPr>
              <w:jc w:val="right"/>
              <w:rPr>
                <w:color w:val="000000"/>
                <w:sz w:val="22"/>
                <w:szCs w:val="22"/>
                <w:lang w:val="en-GB"/>
              </w:rPr>
            </w:pPr>
          </w:p>
        </w:tc>
        <w:tc>
          <w:tcPr>
            <w:tcW w:w="1342" w:type="dxa"/>
            <w:tcBorders>
              <w:top w:val="nil"/>
              <w:left w:val="nil"/>
              <w:bottom w:val="nil"/>
              <w:right w:val="nil"/>
            </w:tcBorders>
            <w:shd w:val="clear" w:color="auto" w:fill="auto"/>
            <w:vAlign w:val="center"/>
            <w:hideMark/>
          </w:tcPr>
          <w:p w:rsidR="00982F61" w:rsidRPr="00C66B91" w:rsidRDefault="00982F61" w:rsidP="00982F61">
            <w:pPr>
              <w:rPr>
                <w:sz w:val="20"/>
                <w:szCs w:val="20"/>
                <w:lang w:val="en-GB"/>
              </w:rPr>
            </w:pPr>
          </w:p>
        </w:tc>
        <w:tc>
          <w:tcPr>
            <w:tcW w:w="1498"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424"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265"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290"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r>
      <w:tr w:rsidR="00982F61" w:rsidRPr="00C66B91" w:rsidTr="00296E48">
        <w:trPr>
          <w:trHeight w:val="675"/>
        </w:trPr>
        <w:tc>
          <w:tcPr>
            <w:tcW w:w="3391" w:type="dxa"/>
            <w:tcBorders>
              <w:top w:val="nil"/>
              <w:left w:val="nil"/>
              <w:bottom w:val="nil"/>
              <w:right w:val="nil"/>
            </w:tcBorders>
            <w:shd w:val="clear" w:color="auto" w:fill="auto"/>
            <w:vAlign w:val="center"/>
            <w:hideMark/>
          </w:tcPr>
          <w:p w:rsidR="00982F61" w:rsidRPr="00C66B91" w:rsidRDefault="00982F61" w:rsidP="00982F61">
            <w:pPr>
              <w:rPr>
                <w:color w:val="000000"/>
                <w:sz w:val="22"/>
                <w:szCs w:val="22"/>
                <w:lang w:val="en-GB"/>
              </w:rPr>
            </w:pPr>
            <w:r w:rsidRPr="00C66B91">
              <w:rPr>
                <w:color w:val="000000"/>
                <w:sz w:val="22"/>
                <w:szCs w:val="22"/>
                <w:lang w:val="en-GB"/>
              </w:rPr>
              <w:t>Distribution of profits, incl.</w:t>
            </w:r>
          </w:p>
        </w:tc>
        <w:tc>
          <w:tcPr>
            <w:tcW w:w="1342"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w:t>
            </w:r>
          </w:p>
        </w:tc>
        <w:tc>
          <w:tcPr>
            <w:tcW w:w="1498"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color w:val="000000"/>
                <w:sz w:val="22"/>
                <w:szCs w:val="22"/>
                <w:lang w:val="en-GB"/>
              </w:rPr>
            </w:pPr>
            <w:r w:rsidRPr="00C66B91">
              <w:rPr>
                <w:color w:val="000000"/>
                <w:sz w:val="22"/>
                <w:szCs w:val="22"/>
                <w:lang w:val="en-GB"/>
              </w:rPr>
              <w:t>-</w:t>
            </w:r>
          </w:p>
        </w:tc>
        <w:tc>
          <w:tcPr>
            <w:tcW w:w="1424"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w:t>
            </w:r>
          </w:p>
        </w:tc>
        <w:tc>
          <w:tcPr>
            <w:tcW w:w="1265"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-4,447</w:t>
            </w:r>
          </w:p>
        </w:tc>
        <w:tc>
          <w:tcPr>
            <w:tcW w:w="1290"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-4,447</w:t>
            </w:r>
          </w:p>
        </w:tc>
      </w:tr>
      <w:tr w:rsidR="00982F61" w:rsidRPr="00C66B91" w:rsidTr="00296E48">
        <w:trPr>
          <w:trHeight w:val="428"/>
        </w:trPr>
        <w:tc>
          <w:tcPr>
            <w:tcW w:w="3391" w:type="dxa"/>
            <w:tcBorders>
              <w:top w:val="nil"/>
              <w:left w:val="nil"/>
              <w:bottom w:val="nil"/>
              <w:right w:val="nil"/>
            </w:tcBorders>
            <w:shd w:val="clear" w:color="auto" w:fill="auto"/>
            <w:vAlign w:val="center"/>
            <w:hideMark/>
          </w:tcPr>
          <w:p w:rsidR="00982F61" w:rsidRPr="00C66B91" w:rsidRDefault="00982F61" w:rsidP="00982F61">
            <w:pPr>
              <w:ind w:firstLineChars="300" w:firstLine="660"/>
              <w:rPr>
                <w:color w:val="000000"/>
                <w:sz w:val="22"/>
                <w:szCs w:val="22"/>
                <w:lang w:val="en-GB"/>
              </w:rPr>
            </w:pPr>
            <w:r w:rsidRPr="00C66B91">
              <w:rPr>
                <w:color w:val="000000"/>
                <w:sz w:val="22"/>
                <w:szCs w:val="22"/>
                <w:lang w:val="en-GB"/>
              </w:rPr>
              <w:t>-</w:t>
            </w:r>
            <w:r w:rsidRPr="00C66B91">
              <w:rPr>
                <w:color w:val="000000"/>
                <w:sz w:val="14"/>
                <w:szCs w:val="14"/>
                <w:lang w:val="en-GB"/>
              </w:rPr>
              <w:t xml:space="preserve">               </w:t>
            </w:r>
            <w:r w:rsidRPr="00C66B91">
              <w:rPr>
                <w:i/>
                <w:iCs/>
                <w:color w:val="000000"/>
                <w:sz w:val="22"/>
                <w:szCs w:val="22"/>
                <w:lang w:val="en-GB"/>
              </w:rPr>
              <w:t>Dividends</w:t>
            </w:r>
          </w:p>
        </w:tc>
        <w:tc>
          <w:tcPr>
            <w:tcW w:w="1342"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r w:rsidRPr="00C66B91">
              <w:rPr>
                <w:i/>
                <w:iCs/>
                <w:color w:val="000000"/>
                <w:sz w:val="22"/>
                <w:szCs w:val="22"/>
                <w:lang w:val="en-GB"/>
              </w:rPr>
              <w:t>-</w:t>
            </w:r>
          </w:p>
        </w:tc>
        <w:tc>
          <w:tcPr>
            <w:tcW w:w="1498"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r w:rsidRPr="00C66B91">
              <w:rPr>
                <w:i/>
                <w:iCs/>
                <w:color w:val="000000"/>
                <w:sz w:val="22"/>
                <w:szCs w:val="22"/>
                <w:lang w:val="en-GB"/>
              </w:rPr>
              <w:t>-</w:t>
            </w:r>
          </w:p>
        </w:tc>
        <w:tc>
          <w:tcPr>
            <w:tcW w:w="1424"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r w:rsidRPr="00C66B91">
              <w:rPr>
                <w:i/>
                <w:iCs/>
                <w:color w:val="000000"/>
                <w:sz w:val="22"/>
                <w:szCs w:val="22"/>
                <w:lang w:val="en-GB"/>
              </w:rPr>
              <w:t>-</w:t>
            </w:r>
          </w:p>
        </w:tc>
        <w:tc>
          <w:tcPr>
            <w:tcW w:w="1265"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r w:rsidRPr="00C66B91">
              <w:rPr>
                <w:i/>
                <w:iCs/>
                <w:color w:val="000000"/>
                <w:sz w:val="22"/>
                <w:szCs w:val="22"/>
                <w:lang w:val="en-GB"/>
              </w:rPr>
              <w:t>4,447</w:t>
            </w:r>
          </w:p>
        </w:tc>
        <w:tc>
          <w:tcPr>
            <w:tcW w:w="1290"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p>
        </w:tc>
      </w:tr>
      <w:tr w:rsidR="00982F61" w:rsidRPr="00C66B91" w:rsidTr="00296E48">
        <w:trPr>
          <w:trHeight w:val="298"/>
        </w:trPr>
        <w:tc>
          <w:tcPr>
            <w:tcW w:w="3391"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342" w:type="dxa"/>
            <w:tcBorders>
              <w:top w:val="nil"/>
              <w:left w:val="nil"/>
              <w:bottom w:val="nil"/>
              <w:right w:val="nil"/>
            </w:tcBorders>
            <w:shd w:val="clear" w:color="auto" w:fill="auto"/>
            <w:vAlign w:val="center"/>
            <w:hideMark/>
          </w:tcPr>
          <w:p w:rsidR="00982F61" w:rsidRPr="00C66B91" w:rsidRDefault="00982F61" w:rsidP="00982F61">
            <w:pPr>
              <w:rPr>
                <w:sz w:val="20"/>
                <w:szCs w:val="20"/>
                <w:lang w:val="en-GB"/>
              </w:rPr>
            </w:pPr>
          </w:p>
        </w:tc>
        <w:tc>
          <w:tcPr>
            <w:tcW w:w="1498"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424"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265"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290"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r>
      <w:tr w:rsidR="00982F61" w:rsidRPr="00C66B91" w:rsidTr="00296E48">
        <w:trPr>
          <w:trHeight w:val="416"/>
        </w:trPr>
        <w:tc>
          <w:tcPr>
            <w:tcW w:w="3391" w:type="dxa"/>
            <w:tcBorders>
              <w:top w:val="nil"/>
              <w:left w:val="nil"/>
              <w:bottom w:val="nil"/>
              <w:right w:val="nil"/>
            </w:tcBorders>
            <w:shd w:val="clear" w:color="auto" w:fill="auto"/>
            <w:vAlign w:val="center"/>
            <w:hideMark/>
          </w:tcPr>
          <w:p w:rsidR="00982F61" w:rsidRPr="00C66B91" w:rsidRDefault="00982F61" w:rsidP="00982F61">
            <w:pPr>
              <w:rPr>
                <w:color w:val="000000"/>
                <w:sz w:val="22"/>
                <w:szCs w:val="22"/>
                <w:lang w:val="en-GB"/>
              </w:rPr>
            </w:pPr>
            <w:r w:rsidRPr="00C66B91">
              <w:rPr>
                <w:color w:val="000000"/>
                <w:sz w:val="22"/>
                <w:szCs w:val="22"/>
                <w:lang w:val="en-GB"/>
              </w:rPr>
              <w:t>Profit for the year</w:t>
            </w:r>
          </w:p>
        </w:tc>
        <w:tc>
          <w:tcPr>
            <w:tcW w:w="1342" w:type="dxa"/>
            <w:tcBorders>
              <w:top w:val="nil"/>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w:t>
            </w:r>
          </w:p>
        </w:tc>
        <w:tc>
          <w:tcPr>
            <w:tcW w:w="1498" w:type="dxa"/>
            <w:tcBorders>
              <w:top w:val="nil"/>
              <w:left w:val="nil"/>
              <w:bottom w:val="nil"/>
              <w:right w:val="nil"/>
            </w:tcBorders>
            <w:shd w:val="clear" w:color="auto" w:fill="auto"/>
            <w:vAlign w:val="center"/>
            <w:hideMark/>
          </w:tcPr>
          <w:p w:rsidR="00982F61" w:rsidRPr="00C66B91" w:rsidRDefault="00982F61" w:rsidP="00982F61">
            <w:pPr>
              <w:jc w:val="right"/>
              <w:rPr>
                <w:color w:val="000000"/>
                <w:sz w:val="22"/>
                <w:szCs w:val="22"/>
                <w:lang w:val="en-GB"/>
              </w:rPr>
            </w:pPr>
            <w:r w:rsidRPr="00C66B91">
              <w:rPr>
                <w:color w:val="000000"/>
                <w:sz w:val="22"/>
                <w:szCs w:val="22"/>
                <w:lang w:val="en-GB"/>
              </w:rPr>
              <w:t>-</w:t>
            </w:r>
          </w:p>
        </w:tc>
        <w:tc>
          <w:tcPr>
            <w:tcW w:w="1424" w:type="dxa"/>
            <w:tcBorders>
              <w:top w:val="nil"/>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w:t>
            </w:r>
          </w:p>
        </w:tc>
        <w:tc>
          <w:tcPr>
            <w:tcW w:w="1265" w:type="dxa"/>
            <w:tcBorders>
              <w:top w:val="nil"/>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9,591</w:t>
            </w:r>
          </w:p>
        </w:tc>
        <w:tc>
          <w:tcPr>
            <w:tcW w:w="1290" w:type="dxa"/>
            <w:tcBorders>
              <w:top w:val="nil"/>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9,591</w:t>
            </w:r>
          </w:p>
        </w:tc>
      </w:tr>
      <w:tr w:rsidR="00982F61" w:rsidRPr="00C66B91" w:rsidTr="00296E48">
        <w:trPr>
          <w:trHeight w:val="345"/>
        </w:trPr>
        <w:tc>
          <w:tcPr>
            <w:tcW w:w="3391" w:type="dxa"/>
            <w:tcBorders>
              <w:top w:val="nil"/>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p>
        </w:tc>
        <w:tc>
          <w:tcPr>
            <w:tcW w:w="1342" w:type="dxa"/>
            <w:tcBorders>
              <w:top w:val="nil"/>
              <w:left w:val="nil"/>
              <w:bottom w:val="nil"/>
              <w:right w:val="nil"/>
            </w:tcBorders>
            <w:shd w:val="clear" w:color="auto" w:fill="auto"/>
            <w:vAlign w:val="center"/>
            <w:hideMark/>
          </w:tcPr>
          <w:p w:rsidR="00982F61" w:rsidRPr="00C66B91" w:rsidRDefault="00982F61" w:rsidP="00982F61">
            <w:pPr>
              <w:rPr>
                <w:sz w:val="20"/>
                <w:szCs w:val="20"/>
                <w:lang w:val="en-GB"/>
              </w:rPr>
            </w:pPr>
          </w:p>
        </w:tc>
        <w:tc>
          <w:tcPr>
            <w:tcW w:w="1498"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424"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265"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c>
          <w:tcPr>
            <w:tcW w:w="1290" w:type="dxa"/>
            <w:tcBorders>
              <w:top w:val="nil"/>
              <w:left w:val="nil"/>
              <w:bottom w:val="nil"/>
              <w:right w:val="nil"/>
            </w:tcBorders>
            <w:shd w:val="clear" w:color="auto" w:fill="auto"/>
            <w:vAlign w:val="center"/>
            <w:hideMark/>
          </w:tcPr>
          <w:p w:rsidR="00982F61" w:rsidRPr="00C66B91" w:rsidRDefault="00982F61" w:rsidP="00982F61">
            <w:pPr>
              <w:jc w:val="right"/>
              <w:rPr>
                <w:sz w:val="20"/>
                <w:szCs w:val="20"/>
                <w:lang w:val="en-GB"/>
              </w:rPr>
            </w:pPr>
          </w:p>
        </w:tc>
      </w:tr>
      <w:tr w:rsidR="00982F61" w:rsidRPr="00C66B91" w:rsidTr="00296E48">
        <w:trPr>
          <w:trHeight w:val="675"/>
        </w:trPr>
        <w:tc>
          <w:tcPr>
            <w:tcW w:w="3391" w:type="dxa"/>
            <w:tcBorders>
              <w:top w:val="nil"/>
              <w:left w:val="nil"/>
              <w:bottom w:val="nil"/>
              <w:right w:val="nil"/>
            </w:tcBorders>
            <w:shd w:val="clear" w:color="auto" w:fill="auto"/>
            <w:vAlign w:val="center"/>
            <w:hideMark/>
          </w:tcPr>
          <w:p w:rsidR="00982F61" w:rsidRPr="00C66B91" w:rsidRDefault="00982F61" w:rsidP="00982F61">
            <w:pPr>
              <w:rPr>
                <w:b/>
                <w:bCs/>
                <w:color w:val="000000"/>
                <w:sz w:val="22"/>
                <w:szCs w:val="22"/>
                <w:lang w:val="en-GB"/>
              </w:rPr>
            </w:pPr>
            <w:r w:rsidRPr="00C66B91">
              <w:rPr>
                <w:b/>
                <w:bCs/>
                <w:color w:val="000000"/>
                <w:sz w:val="22"/>
                <w:szCs w:val="22"/>
                <w:lang w:val="en-GB"/>
              </w:rPr>
              <w:t>Balance as of 31 December 2014</w:t>
            </w:r>
          </w:p>
        </w:tc>
        <w:tc>
          <w:tcPr>
            <w:tcW w:w="1342" w:type="dxa"/>
            <w:tcBorders>
              <w:top w:val="single" w:sz="8" w:space="0" w:color="auto"/>
              <w:left w:val="nil"/>
              <w:bottom w:val="double" w:sz="6"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5,336</w:t>
            </w:r>
          </w:p>
        </w:tc>
        <w:tc>
          <w:tcPr>
            <w:tcW w:w="1498" w:type="dxa"/>
            <w:tcBorders>
              <w:top w:val="single" w:sz="8" w:space="0" w:color="auto"/>
              <w:left w:val="nil"/>
              <w:bottom w:val="double" w:sz="6"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448</w:t>
            </w:r>
          </w:p>
        </w:tc>
        <w:tc>
          <w:tcPr>
            <w:tcW w:w="1424" w:type="dxa"/>
            <w:tcBorders>
              <w:top w:val="single" w:sz="8" w:space="0" w:color="auto"/>
              <w:left w:val="nil"/>
              <w:bottom w:val="double" w:sz="6"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19,565</w:t>
            </w:r>
          </w:p>
        </w:tc>
        <w:tc>
          <w:tcPr>
            <w:tcW w:w="1265" w:type="dxa"/>
            <w:tcBorders>
              <w:top w:val="single" w:sz="8" w:space="0" w:color="auto"/>
              <w:left w:val="nil"/>
              <w:bottom w:val="double" w:sz="6"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15,182</w:t>
            </w:r>
          </w:p>
        </w:tc>
        <w:tc>
          <w:tcPr>
            <w:tcW w:w="1290" w:type="dxa"/>
            <w:tcBorders>
              <w:top w:val="single" w:sz="8" w:space="0" w:color="auto"/>
              <w:left w:val="nil"/>
              <w:bottom w:val="double" w:sz="6"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40,531</w:t>
            </w:r>
          </w:p>
        </w:tc>
      </w:tr>
      <w:tr w:rsidR="00982F61" w:rsidRPr="00C66B91" w:rsidTr="00296E48">
        <w:trPr>
          <w:trHeight w:val="335"/>
        </w:trPr>
        <w:tc>
          <w:tcPr>
            <w:tcW w:w="3391" w:type="dxa"/>
            <w:tcBorders>
              <w:top w:val="nil"/>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p>
        </w:tc>
        <w:tc>
          <w:tcPr>
            <w:tcW w:w="1342" w:type="dxa"/>
            <w:tcBorders>
              <w:top w:val="single" w:sz="8" w:space="0" w:color="auto"/>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 </w:t>
            </w:r>
          </w:p>
        </w:tc>
        <w:tc>
          <w:tcPr>
            <w:tcW w:w="1498" w:type="dxa"/>
            <w:tcBorders>
              <w:top w:val="single" w:sz="8" w:space="0" w:color="auto"/>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 </w:t>
            </w:r>
          </w:p>
        </w:tc>
        <w:tc>
          <w:tcPr>
            <w:tcW w:w="1424" w:type="dxa"/>
            <w:tcBorders>
              <w:top w:val="single" w:sz="8" w:space="0" w:color="auto"/>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 </w:t>
            </w:r>
          </w:p>
        </w:tc>
        <w:tc>
          <w:tcPr>
            <w:tcW w:w="1265" w:type="dxa"/>
            <w:tcBorders>
              <w:top w:val="single" w:sz="8" w:space="0" w:color="auto"/>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 </w:t>
            </w:r>
          </w:p>
        </w:tc>
        <w:tc>
          <w:tcPr>
            <w:tcW w:w="1290" w:type="dxa"/>
            <w:tcBorders>
              <w:top w:val="single" w:sz="8" w:space="0" w:color="auto"/>
              <w:left w:val="nil"/>
              <w:bottom w:val="nil"/>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 </w:t>
            </w:r>
          </w:p>
        </w:tc>
      </w:tr>
      <w:tr w:rsidR="00982F61" w:rsidRPr="00C66B91" w:rsidTr="00296E48">
        <w:trPr>
          <w:trHeight w:val="675"/>
        </w:trPr>
        <w:tc>
          <w:tcPr>
            <w:tcW w:w="3391" w:type="dxa"/>
            <w:tcBorders>
              <w:top w:val="nil"/>
              <w:left w:val="nil"/>
              <w:bottom w:val="nil"/>
              <w:right w:val="nil"/>
            </w:tcBorders>
            <w:shd w:val="clear" w:color="auto" w:fill="auto"/>
            <w:vAlign w:val="center"/>
            <w:hideMark/>
          </w:tcPr>
          <w:p w:rsidR="00982F61" w:rsidRPr="00C66B91" w:rsidRDefault="00982F61" w:rsidP="00982F61">
            <w:pPr>
              <w:rPr>
                <w:b/>
                <w:bCs/>
                <w:color w:val="000000"/>
                <w:sz w:val="22"/>
                <w:szCs w:val="22"/>
                <w:lang w:val="en-GB"/>
              </w:rPr>
            </w:pPr>
            <w:r w:rsidRPr="00C66B91">
              <w:rPr>
                <w:b/>
                <w:bCs/>
                <w:color w:val="000000"/>
                <w:sz w:val="22"/>
                <w:szCs w:val="22"/>
                <w:lang w:val="en-GB"/>
              </w:rPr>
              <w:t xml:space="preserve">Balance as of 1 January 2015 </w:t>
            </w:r>
          </w:p>
        </w:tc>
        <w:tc>
          <w:tcPr>
            <w:tcW w:w="1342" w:type="dxa"/>
            <w:tcBorders>
              <w:top w:val="single" w:sz="8" w:space="0" w:color="auto"/>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5,336</w:t>
            </w:r>
          </w:p>
        </w:tc>
        <w:tc>
          <w:tcPr>
            <w:tcW w:w="1498" w:type="dxa"/>
            <w:tcBorders>
              <w:top w:val="single" w:sz="8" w:space="0" w:color="auto"/>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448</w:t>
            </w:r>
          </w:p>
        </w:tc>
        <w:tc>
          <w:tcPr>
            <w:tcW w:w="1424" w:type="dxa"/>
            <w:tcBorders>
              <w:top w:val="single" w:sz="8" w:space="0" w:color="auto"/>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19,565</w:t>
            </w:r>
          </w:p>
        </w:tc>
        <w:tc>
          <w:tcPr>
            <w:tcW w:w="1265" w:type="dxa"/>
            <w:tcBorders>
              <w:top w:val="single" w:sz="8" w:space="0" w:color="auto"/>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15,182</w:t>
            </w:r>
          </w:p>
        </w:tc>
        <w:tc>
          <w:tcPr>
            <w:tcW w:w="1290" w:type="dxa"/>
            <w:tcBorders>
              <w:top w:val="single" w:sz="8" w:space="0" w:color="auto"/>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40,531</w:t>
            </w:r>
          </w:p>
        </w:tc>
      </w:tr>
      <w:tr w:rsidR="00911666" w:rsidRPr="00C66B91" w:rsidTr="00296E48">
        <w:trPr>
          <w:trHeight w:val="308"/>
        </w:trPr>
        <w:tc>
          <w:tcPr>
            <w:tcW w:w="3391" w:type="dxa"/>
            <w:tcBorders>
              <w:top w:val="nil"/>
              <w:left w:val="nil"/>
              <w:bottom w:val="nil"/>
              <w:right w:val="nil"/>
            </w:tcBorders>
            <w:shd w:val="clear" w:color="auto" w:fill="auto"/>
            <w:vAlign w:val="center"/>
            <w:hideMark/>
          </w:tcPr>
          <w:p w:rsidR="00911666" w:rsidRPr="00C66B91" w:rsidRDefault="00911666">
            <w:pPr>
              <w:jc w:val="right"/>
              <w:rPr>
                <w:b/>
                <w:bCs/>
                <w:color w:val="000000"/>
                <w:sz w:val="22"/>
                <w:szCs w:val="22"/>
                <w:lang w:val="en-GB"/>
              </w:rPr>
            </w:pPr>
          </w:p>
        </w:tc>
        <w:tc>
          <w:tcPr>
            <w:tcW w:w="1342" w:type="dxa"/>
            <w:tcBorders>
              <w:top w:val="nil"/>
              <w:left w:val="nil"/>
              <w:bottom w:val="nil"/>
              <w:right w:val="nil"/>
            </w:tcBorders>
            <w:shd w:val="clear" w:color="auto" w:fill="auto"/>
            <w:vAlign w:val="center"/>
            <w:hideMark/>
          </w:tcPr>
          <w:p w:rsidR="00911666" w:rsidRPr="00C66B91" w:rsidRDefault="00911666">
            <w:pPr>
              <w:rPr>
                <w:sz w:val="20"/>
                <w:szCs w:val="20"/>
                <w:lang w:val="en-GB"/>
              </w:rPr>
            </w:pPr>
          </w:p>
        </w:tc>
        <w:tc>
          <w:tcPr>
            <w:tcW w:w="1498" w:type="dxa"/>
            <w:tcBorders>
              <w:top w:val="nil"/>
              <w:left w:val="nil"/>
              <w:bottom w:val="nil"/>
              <w:right w:val="nil"/>
            </w:tcBorders>
            <w:shd w:val="clear" w:color="auto" w:fill="auto"/>
            <w:vAlign w:val="center"/>
            <w:hideMark/>
          </w:tcPr>
          <w:p w:rsidR="00911666" w:rsidRPr="00C66B91" w:rsidRDefault="00911666">
            <w:pPr>
              <w:jc w:val="right"/>
              <w:rPr>
                <w:sz w:val="20"/>
                <w:szCs w:val="20"/>
                <w:lang w:val="en-GB"/>
              </w:rPr>
            </w:pPr>
          </w:p>
        </w:tc>
        <w:tc>
          <w:tcPr>
            <w:tcW w:w="1424" w:type="dxa"/>
            <w:tcBorders>
              <w:top w:val="nil"/>
              <w:left w:val="nil"/>
              <w:bottom w:val="nil"/>
              <w:right w:val="nil"/>
            </w:tcBorders>
            <w:shd w:val="clear" w:color="auto" w:fill="auto"/>
            <w:vAlign w:val="center"/>
            <w:hideMark/>
          </w:tcPr>
          <w:p w:rsidR="00911666" w:rsidRPr="00C66B91" w:rsidRDefault="00911666">
            <w:pPr>
              <w:jc w:val="right"/>
              <w:rPr>
                <w:sz w:val="20"/>
                <w:szCs w:val="20"/>
                <w:lang w:val="en-GB"/>
              </w:rPr>
            </w:pPr>
          </w:p>
        </w:tc>
        <w:tc>
          <w:tcPr>
            <w:tcW w:w="1265" w:type="dxa"/>
            <w:tcBorders>
              <w:top w:val="nil"/>
              <w:left w:val="nil"/>
              <w:bottom w:val="nil"/>
              <w:right w:val="nil"/>
            </w:tcBorders>
            <w:shd w:val="clear" w:color="auto" w:fill="auto"/>
            <w:vAlign w:val="center"/>
            <w:hideMark/>
          </w:tcPr>
          <w:p w:rsidR="00911666" w:rsidRPr="00C66B91" w:rsidRDefault="00911666">
            <w:pPr>
              <w:jc w:val="right"/>
              <w:rPr>
                <w:sz w:val="20"/>
                <w:szCs w:val="20"/>
                <w:lang w:val="en-GB"/>
              </w:rPr>
            </w:pPr>
          </w:p>
        </w:tc>
        <w:tc>
          <w:tcPr>
            <w:tcW w:w="1290" w:type="dxa"/>
            <w:tcBorders>
              <w:top w:val="nil"/>
              <w:left w:val="nil"/>
              <w:bottom w:val="nil"/>
              <w:right w:val="nil"/>
            </w:tcBorders>
            <w:shd w:val="clear" w:color="auto" w:fill="auto"/>
            <w:vAlign w:val="center"/>
            <w:hideMark/>
          </w:tcPr>
          <w:p w:rsidR="00911666" w:rsidRPr="00C66B91" w:rsidRDefault="00911666">
            <w:pPr>
              <w:jc w:val="right"/>
              <w:rPr>
                <w:sz w:val="20"/>
                <w:szCs w:val="20"/>
                <w:lang w:val="en-GB"/>
              </w:rPr>
            </w:pPr>
          </w:p>
        </w:tc>
      </w:tr>
      <w:tr w:rsidR="00982F61" w:rsidRPr="00C66B91" w:rsidTr="008E5748">
        <w:trPr>
          <w:trHeight w:val="675"/>
        </w:trPr>
        <w:tc>
          <w:tcPr>
            <w:tcW w:w="3391" w:type="dxa"/>
            <w:tcBorders>
              <w:top w:val="nil"/>
              <w:left w:val="nil"/>
              <w:bottom w:val="nil"/>
              <w:right w:val="nil"/>
            </w:tcBorders>
            <w:shd w:val="clear" w:color="auto" w:fill="auto"/>
            <w:vAlign w:val="center"/>
            <w:hideMark/>
          </w:tcPr>
          <w:p w:rsidR="00982F61" w:rsidRPr="00C66B91" w:rsidRDefault="00982F61" w:rsidP="00982F61">
            <w:pPr>
              <w:rPr>
                <w:color w:val="000000"/>
                <w:sz w:val="22"/>
                <w:szCs w:val="22"/>
                <w:lang w:val="en-GB"/>
              </w:rPr>
            </w:pPr>
            <w:r w:rsidRPr="00C66B91">
              <w:rPr>
                <w:color w:val="000000"/>
                <w:sz w:val="22"/>
                <w:szCs w:val="22"/>
                <w:lang w:val="en-GB"/>
              </w:rPr>
              <w:t>Distribution of profits, incl.</w:t>
            </w:r>
          </w:p>
        </w:tc>
        <w:tc>
          <w:tcPr>
            <w:tcW w:w="1342"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w:t>
            </w:r>
          </w:p>
        </w:tc>
        <w:tc>
          <w:tcPr>
            <w:tcW w:w="1498"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color w:val="000000"/>
                <w:sz w:val="22"/>
                <w:szCs w:val="22"/>
                <w:lang w:val="en-GB"/>
              </w:rPr>
            </w:pPr>
            <w:r w:rsidRPr="00C66B91">
              <w:rPr>
                <w:color w:val="000000"/>
                <w:sz w:val="22"/>
                <w:szCs w:val="22"/>
                <w:lang w:val="en-GB"/>
              </w:rPr>
              <w:t>-</w:t>
            </w:r>
          </w:p>
        </w:tc>
        <w:tc>
          <w:tcPr>
            <w:tcW w:w="1424"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w:t>
            </w:r>
          </w:p>
        </w:tc>
        <w:tc>
          <w:tcPr>
            <w:tcW w:w="1265"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-5,603</w:t>
            </w:r>
          </w:p>
        </w:tc>
        <w:tc>
          <w:tcPr>
            <w:tcW w:w="1290" w:type="dxa"/>
            <w:tcBorders>
              <w:top w:val="nil"/>
              <w:left w:val="nil"/>
              <w:bottom w:val="single" w:sz="8" w:space="0" w:color="auto"/>
              <w:right w:val="nil"/>
            </w:tcBorders>
            <w:shd w:val="clear" w:color="auto" w:fill="auto"/>
            <w:vAlign w:val="center"/>
            <w:hideMark/>
          </w:tcPr>
          <w:p w:rsidR="00982F61" w:rsidRPr="00C66B91" w:rsidRDefault="00982F61" w:rsidP="00982F61">
            <w:pPr>
              <w:jc w:val="right"/>
              <w:rPr>
                <w:b/>
                <w:bCs/>
                <w:color w:val="000000"/>
                <w:sz w:val="22"/>
                <w:szCs w:val="22"/>
                <w:lang w:val="en-GB"/>
              </w:rPr>
            </w:pPr>
            <w:r w:rsidRPr="00C66B91">
              <w:rPr>
                <w:b/>
                <w:bCs/>
                <w:color w:val="000000"/>
                <w:sz w:val="22"/>
                <w:szCs w:val="22"/>
                <w:lang w:val="en-GB"/>
              </w:rPr>
              <w:t>-5,603</w:t>
            </w:r>
          </w:p>
        </w:tc>
      </w:tr>
      <w:tr w:rsidR="00982F61" w:rsidRPr="00C66B91" w:rsidTr="008E5748">
        <w:trPr>
          <w:trHeight w:val="428"/>
        </w:trPr>
        <w:tc>
          <w:tcPr>
            <w:tcW w:w="3391" w:type="dxa"/>
            <w:tcBorders>
              <w:top w:val="nil"/>
              <w:left w:val="nil"/>
              <w:bottom w:val="nil"/>
              <w:right w:val="nil"/>
            </w:tcBorders>
            <w:shd w:val="clear" w:color="auto" w:fill="auto"/>
            <w:vAlign w:val="center"/>
            <w:hideMark/>
          </w:tcPr>
          <w:p w:rsidR="00982F61" w:rsidRPr="00C66B91" w:rsidRDefault="00982F61" w:rsidP="00982F61">
            <w:pPr>
              <w:ind w:firstLineChars="300" w:firstLine="660"/>
              <w:rPr>
                <w:color w:val="000000"/>
                <w:sz w:val="22"/>
                <w:szCs w:val="22"/>
                <w:lang w:val="en-GB"/>
              </w:rPr>
            </w:pPr>
            <w:r w:rsidRPr="00C66B91">
              <w:rPr>
                <w:color w:val="000000"/>
                <w:sz w:val="22"/>
                <w:szCs w:val="22"/>
                <w:lang w:val="en-GB"/>
              </w:rPr>
              <w:t>-</w:t>
            </w:r>
            <w:r w:rsidRPr="00C66B91">
              <w:rPr>
                <w:color w:val="000000"/>
                <w:sz w:val="14"/>
                <w:szCs w:val="14"/>
                <w:lang w:val="en-GB"/>
              </w:rPr>
              <w:t xml:space="preserve">               </w:t>
            </w:r>
            <w:r w:rsidRPr="00C66B91">
              <w:rPr>
                <w:i/>
                <w:iCs/>
                <w:color w:val="000000"/>
                <w:sz w:val="22"/>
                <w:szCs w:val="22"/>
                <w:lang w:val="en-GB"/>
              </w:rPr>
              <w:t>Dividends</w:t>
            </w:r>
          </w:p>
        </w:tc>
        <w:tc>
          <w:tcPr>
            <w:tcW w:w="1342"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r w:rsidRPr="00C66B91">
              <w:rPr>
                <w:i/>
                <w:iCs/>
                <w:color w:val="000000"/>
                <w:sz w:val="22"/>
                <w:szCs w:val="22"/>
                <w:lang w:val="en-GB"/>
              </w:rPr>
              <w:t>-</w:t>
            </w:r>
          </w:p>
        </w:tc>
        <w:tc>
          <w:tcPr>
            <w:tcW w:w="1498"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r w:rsidRPr="00C66B91">
              <w:rPr>
                <w:i/>
                <w:iCs/>
                <w:color w:val="000000"/>
                <w:sz w:val="22"/>
                <w:szCs w:val="22"/>
                <w:lang w:val="en-GB"/>
              </w:rPr>
              <w:t>-</w:t>
            </w:r>
          </w:p>
        </w:tc>
        <w:tc>
          <w:tcPr>
            <w:tcW w:w="1424"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r w:rsidRPr="00C66B91">
              <w:rPr>
                <w:i/>
                <w:iCs/>
                <w:color w:val="000000"/>
                <w:sz w:val="22"/>
                <w:szCs w:val="22"/>
                <w:lang w:val="en-GB"/>
              </w:rPr>
              <w:t>-</w:t>
            </w:r>
          </w:p>
        </w:tc>
        <w:tc>
          <w:tcPr>
            <w:tcW w:w="1265"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r w:rsidRPr="00C66B91">
              <w:rPr>
                <w:i/>
                <w:iCs/>
                <w:color w:val="000000"/>
                <w:sz w:val="22"/>
                <w:szCs w:val="22"/>
                <w:lang w:val="en-GB"/>
              </w:rPr>
              <w:t>5,603</w:t>
            </w:r>
          </w:p>
        </w:tc>
        <w:tc>
          <w:tcPr>
            <w:tcW w:w="1290" w:type="dxa"/>
            <w:tcBorders>
              <w:top w:val="nil"/>
              <w:left w:val="nil"/>
              <w:bottom w:val="nil"/>
              <w:right w:val="nil"/>
            </w:tcBorders>
            <w:shd w:val="clear" w:color="auto" w:fill="auto"/>
            <w:vAlign w:val="center"/>
            <w:hideMark/>
          </w:tcPr>
          <w:p w:rsidR="00982F61" w:rsidRPr="00C66B91" w:rsidRDefault="00982F61" w:rsidP="00982F61">
            <w:pPr>
              <w:jc w:val="right"/>
              <w:rPr>
                <w:i/>
                <w:iCs/>
                <w:color w:val="000000"/>
                <w:sz w:val="22"/>
                <w:szCs w:val="22"/>
                <w:lang w:val="en-GB"/>
              </w:rPr>
            </w:pPr>
          </w:p>
        </w:tc>
      </w:tr>
      <w:tr w:rsidR="00911666" w:rsidRPr="00C66B91" w:rsidTr="00296E48">
        <w:trPr>
          <w:trHeight w:val="385"/>
        </w:trPr>
        <w:tc>
          <w:tcPr>
            <w:tcW w:w="3391" w:type="dxa"/>
            <w:tcBorders>
              <w:top w:val="nil"/>
              <w:left w:val="nil"/>
              <w:bottom w:val="nil"/>
              <w:right w:val="nil"/>
            </w:tcBorders>
            <w:shd w:val="clear" w:color="auto" w:fill="auto"/>
            <w:vAlign w:val="center"/>
            <w:hideMark/>
          </w:tcPr>
          <w:p w:rsidR="00911666" w:rsidRPr="00C66B91" w:rsidRDefault="00982F61">
            <w:pPr>
              <w:rPr>
                <w:color w:val="000000"/>
                <w:sz w:val="22"/>
                <w:szCs w:val="22"/>
                <w:lang w:val="en-GB"/>
              </w:rPr>
            </w:pPr>
            <w:r w:rsidRPr="00C66B91">
              <w:rPr>
                <w:color w:val="000000"/>
                <w:sz w:val="22"/>
                <w:szCs w:val="22"/>
                <w:lang w:val="en-GB"/>
              </w:rPr>
              <w:t>Profit for the year</w:t>
            </w:r>
          </w:p>
        </w:tc>
        <w:tc>
          <w:tcPr>
            <w:tcW w:w="1342" w:type="dxa"/>
            <w:tcBorders>
              <w:top w:val="nil"/>
              <w:left w:val="nil"/>
              <w:bottom w:val="nil"/>
              <w:right w:val="nil"/>
            </w:tcBorders>
            <w:shd w:val="clear" w:color="auto" w:fill="auto"/>
            <w:vAlign w:val="center"/>
            <w:hideMark/>
          </w:tcPr>
          <w:p w:rsidR="00911666" w:rsidRPr="00C66B91" w:rsidRDefault="00911666">
            <w:pPr>
              <w:jc w:val="right"/>
              <w:rPr>
                <w:b/>
                <w:bCs/>
                <w:color w:val="000000"/>
                <w:sz w:val="22"/>
                <w:szCs w:val="22"/>
                <w:lang w:val="en-GB"/>
              </w:rPr>
            </w:pPr>
            <w:r w:rsidRPr="00C66B91">
              <w:rPr>
                <w:b/>
                <w:bCs/>
                <w:color w:val="000000"/>
                <w:sz w:val="22"/>
                <w:szCs w:val="22"/>
                <w:lang w:val="en-GB"/>
              </w:rPr>
              <w:t>-</w:t>
            </w:r>
          </w:p>
        </w:tc>
        <w:tc>
          <w:tcPr>
            <w:tcW w:w="1498" w:type="dxa"/>
            <w:tcBorders>
              <w:top w:val="nil"/>
              <w:left w:val="nil"/>
              <w:bottom w:val="nil"/>
              <w:right w:val="nil"/>
            </w:tcBorders>
            <w:shd w:val="clear" w:color="auto" w:fill="auto"/>
            <w:vAlign w:val="center"/>
            <w:hideMark/>
          </w:tcPr>
          <w:p w:rsidR="00911666" w:rsidRPr="00C66B91" w:rsidRDefault="00911666">
            <w:pPr>
              <w:jc w:val="right"/>
              <w:rPr>
                <w:color w:val="000000"/>
                <w:sz w:val="22"/>
                <w:szCs w:val="22"/>
                <w:lang w:val="en-GB"/>
              </w:rPr>
            </w:pPr>
            <w:r w:rsidRPr="00C66B91">
              <w:rPr>
                <w:color w:val="000000"/>
                <w:sz w:val="22"/>
                <w:szCs w:val="22"/>
                <w:lang w:val="en-GB"/>
              </w:rPr>
              <w:t>-</w:t>
            </w:r>
          </w:p>
        </w:tc>
        <w:tc>
          <w:tcPr>
            <w:tcW w:w="1424" w:type="dxa"/>
            <w:tcBorders>
              <w:top w:val="nil"/>
              <w:left w:val="nil"/>
              <w:bottom w:val="nil"/>
              <w:right w:val="nil"/>
            </w:tcBorders>
            <w:shd w:val="clear" w:color="auto" w:fill="auto"/>
            <w:vAlign w:val="center"/>
            <w:hideMark/>
          </w:tcPr>
          <w:p w:rsidR="00911666" w:rsidRPr="00C66B91" w:rsidRDefault="00911666">
            <w:pPr>
              <w:jc w:val="right"/>
              <w:rPr>
                <w:b/>
                <w:bCs/>
                <w:color w:val="000000"/>
                <w:sz w:val="22"/>
                <w:szCs w:val="22"/>
                <w:lang w:val="en-GB"/>
              </w:rPr>
            </w:pPr>
            <w:r w:rsidRPr="00C66B91">
              <w:rPr>
                <w:b/>
                <w:bCs/>
                <w:color w:val="000000"/>
                <w:sz w:val="22"/>
                <w:szCs w:val="22"/>
                <w:lang w:val="en-GB"/>
              </w:rPr>
              <w:t>-</w:t>
            </w:r>
          </w:p>
        </w:tc>
        <w:tc>
          <w:tcPr>
            <w:tcW w:w="1265" w:type="dxa"/>
            <w:tcBorders>
              <w:top w:val="nil"/>
              <w:left w:val="nil"/>
              <w:bottom w:val="nil"/>
              <w:right w:val="nil"/>
            </w:tcBorders>
            <w:shd w:val="clear" w:color="auto" w:fill="auto"/>
            <w:vAlign w:val="center"/>
            <w:hideMark/>
          </w:tcPr>
          <w:p w:rsidR="00911666" w:rsidRPr="00C66B91" w:rsidRDefault="00065E6C" w:rsidP="00065E6C">
            <w:pPr>
              <w:jc w:val="right"/>
              <w:rPr>
                <w:b/>
                <w:bCs/>
                <w:color w:val="000000"/>
                <w:sz w:val="22"/>
                <w:szCs w:val="22"/>
                <w:lang w:val="en-GB"/>
              </w:rPr>
            </w:pPr>
            <w:r w:rsidRPr="00C66B91">
              <w:rPr>
                <w:b/>
                <w:bCs/>
                <w:color w:val="000000"/>
                <w:sz w:val="22"/>
                <w:szCs w:val="22"/>
                <w:lang w:val="en-GB"/>
              </w:rPr>
              <w:t>4</w:t>
            </w:r>
            <w:r w:rsidR="00911666" w:rsidRPr="00C66B91">
              <w:rPr>
                <w:b/>
                <w:bCs/>
                <w:color w:val="000000"/>
                <w:sz w:val="22"/>
                <w:szCs w:val="22"/>
                <w:lang w:val="en-GB"/>
              </w:rPr>
              <w:t>,</w:t>
            </w:r>
            <w:r w:rsidRPr="00C66B91">
              <w:rPr>
                <w:b/>
                <w:bCs/>
                <w:color w:val="000000"/>
                <w:sz w:val="22"/>
                <w:szCs w:val="22"/>
                <w:lang w:val="en-GB"/>
              </w:rPr>
              <w:t>861</w:t>
            </w:r>
          </w:p>
        </w:tc>
        <w:tc>
          <w:tcPr>
            <w:tcW w:w="1290" w:type="dxa"/>
            <w:tcBorders>
              <w:top w:val="nil"/>
              <w:left w:val="nil"/>
              <w:bottom w:val="nil"/>
              <w:right w:val="nil"/>
            </w:tcBorders>
            <w:shd w:val="clear" w:color="auto" w:fill="auto"/>
            <w:vAlign w:val="center"/>
            <w:hideMark/>
          </w:tcPr>
          <w:p w:rsidR="00911666" w:rsidRPr="00C66B91" w:rsidRDefault="00065E6C">
            <w:pPr>
              <w:jc w:val="right"/>
              <w:rPr>
                <w:b/>
                <w:bCs/>
                <w:color w:val="000000"/>
                <w:sz w:val="22"/>
                <w:szCs w:val="22"/>
                <w:lang w:val="en-GB"/>
              </w:rPr>
            </w:pPr>
            <w:r w:rsidRPr="00C66B91">
              <w:rPr>
                <w:b/>
                <w:bCs/>
                <w:color w:val="000000"/>
                <w:sz w:val="22"/>
                <w:szCs w:val="22"/>
                <w:lang w:val="en-GB"/>
              </w:rPr>
              <w:t>4,861</w:t>
            </w:r>
          </w:p>
        </w:tc>
      </w:tr>
      <w:tr w:rsidR="00911666" w:rsidRPr="00C66B91" w:rsidTr="00296E48">
        <w:trPr>
          <w:trHeight w:val="420"/>
        </w:trPr>
        <w:tc>
          <w:tcPr>
            <w:tcW w:w="3391" w:type="dxa"/>
            <w:tcBorders>
              <w:top w:val="nil"/>
              <w:left w:val="nil"/>
              <w:bottom w:val="nil"/>
              <w:right w:val="nil"/>
            </w:tcBorders>
            <w:shd w:val="clear" w:color="auto" w:fill="auto"/>
            <w:vAlign w:val="center"/>
            <w:hideMark/>
          </w:tcPr>
          <w:p w:rsidR="00911666" w:rsidRPr="00C66B91" w:rsidRDefault="00982F61">
            <w:pPr>
              <w:rPr>
                <w:color w:val="000000"/>
                <w:lang w:val="en-GB"/>
              </w:rPr>
            </w:pPr>
            <w:r w:rsidRPr="00C66B91">
              <w:rPr>
                <w:color w:val="000000"/>
                <w:lang w:val="en-GB"/>
              </w:rPr>
              <w:t>Other changes</w:t>
            </w:r>
          </w:p>
        </w:tc>
        <w:tc>
          <w:tcPr>
            <w:tcW w:w="1342" w:type="dxa"/>
            <w:tcBorders>
              <w:top w:val="nil"/>
              <w:left w:val="nil"/>
              <w:bottom w:val="nil"/>
              <w:right w:val="nil"/>
            </w:tcBorders>
            <w:shd w:val="clear" w:color="auto" w:fill="auto"/>
            <w:vAlign w:val="center"/>
            <w:hideMark/>
          </w:tcPr>
          <w:p w:rsidR="00911666" w:rsidRPr="00C66B91" w:rsidRDefault="00911666">
            <w:pPr>
              <w:jc w:val="right"/>
              <w:rPr>
                <w:color w:val="000000"/>
                <w:sz w:val="22"/>
                <w:szCs w:val="22"/>
                <w:lang w:val="en-GB"/>
              </w:rPr>
            </w:pPr>
            <w:r w:rsidRPr="00C66B91">
              <w:rPr>
                <w:color w:val="000000"/>
                <w:sz w:val="22"/>
                <w:szCs w:val="22"/>
                <w:lang w:val="en-GB"/>
              </w:rPr>
              <w:t>-</w:t>
            </w:r>
          </w:p>
        </w:tc>
        <w:tc>
          <w:tcPr>
            <w:tcW w:w="1498" w:type="dxa"/>
            <w:tcBorders>
              <w:top w:val="nil"/>
              <w:left w:val="nil"/>
              <w:bottom w:val="nil"/>
              <w:right w:val="nil"/>
            </w:tcBorders>
            <w:shd w:val="clear" w:color="auto" w:fill="auto"/>
            <w:vAlign w:val="center"/>
            <w:hideMark/>
          </w:tcPr>
          <w:p w:rsidR="00911666" w:rsidRPr="00C66B91" w:rsidRDefault="00065E6C" w:rsidP="00065E6C">
            <w:pPr>
              <w:jc w:val="right"/>
              <w:rPr>
                <w:color w:val="000000"/>
                <w:sz w:val="22"/>
                <w:szCs w:val="22"/>
                <w:lang w:val="en-GB"/>
              </w:rPr>
            </w:pPr>
            <w:r w:rsidRPr="00C66B91">
              <w:rPr>
                <w:color w:val="000000"/>
                <w:sz w:val="22"/>
                <w:szCs w:val="22"/>
                <w:lang w:val="en-GB"/>
              </w:rPr>
              <w:t>96</w:t>
            </w:r>
          </w:p>
        </w:tc>
        <w:tc>
          <w:tcPr>
            <w:tcW w:w="1424" w:type="dxa"/>
            <w:tcBorders>
              <w:top w:val="nil"/>
              <w:left w:val="nil"/>
              <w:bottom w:val="nil"/>
              <w:right w:val="nil"/>
            </w:tcBorders>
            <w:shd w:val="clear" w:color="auto" w:fill="auto"/>
            <w:vAlign w:val="center"/>
            <w:hideMark/>
          </w:tcPr>
          <w:p w:rsidR="00911666" w:rsidRPr="00C66B91" w:rsidRDefault="00911666">
            <w:pPr>
              <w:jc w:val="right"/>
              <w:rPr>
                <w:b/>
                <w:bCs/>
                <w:color w:val="000000"/>
                <w:sz w:val="22"/>
                <w:szCs w:val="22"/>
                <w:lang w:val="en-GB"/>
              </w:rPr>
            </w:pPr>
            <w:r w:rsidRPr="00C66B91">
              <w:rPr>
                <w:b/>
                <w:bCs/>
                <w:color w:val="000000"/>
                <w:sz w:val="22"/>
                <w:szCs w:val="22"/>
                <w:lang w:val="en-GB"/>
              </w:rPr>
              <w:t>-</w:t>
            </w:r>
          </w:p>
        </w:tc>
        <w:tc>
          <w:tcPr>
            <w:tcW w:w="1265" w:type="dxa"/>
            <w:tcBorders>
              <w:top w:val="nil"/>
              <w:left w:val="nil"/>
              <w:bottom w:val="nil"/>
              <w:right w:val="nil"/>
            </w:tcBorders>
            <w:shd w:val="clear" w:color="auto" w:fill="auto"/>
            <w:vAlign w:val="center"/>
            <w:hideMark/>
          </w:tcPr>
          <w:p w:rsidR="00911666" w:rsidRPr="00C66B91" w:rsidRDefault="00911666" w:rsidP="00065E6C">
            <w:pPr>
              <w:jc w:val="right"/>
              <w:rPr>
                <w:b/>
                <w:bCs/>
                <w:color w:val="000000"/>
                <w:sz w:val="22"/>
                <w:szCs w:val="22"/>
                <w:lang w:val="en-GB"/>
              </w:rPr>
            </w:pPr>
            <w:r w:rsidRPr="00C66B91">
              <w:rPr>
                <w:b/>
                <w:bCs/>
                <w:color w:val="000000"/>
                <w:sz w:val="22"/>
                <w:szCs w:val="22"/>
                <w:lang w:val="en-GB"/>
              </w:rPr>
              <w:t>-</w:t>
            </w:r>
            <w:r w:rsidR="00065E6C" w:rsidRPr="00C66B91">
              <w:rPr>
                <w:b/>
                <w:bCs/>
                <w:color w:val="000000"/>
                <w:sz w:val="22"/>
                <w:szCs w:val="22"/>
                <w:lang w:val="en-GB"/>
              </w:rPr>
              <w:t>51</w:t>
            </w:r>
          </w:p>
        </w:tc>
        <w:tc>
          <w:tcPr>
            <w:tcW w:w="1290" w:type="dxa"/>
            <w:tcBorders>
              <w:top w:val="nil"/>
              <w:left w:val="nil"/>
              <w:bottom w:val="nil"/>
              <w:right w:val="nil"/>
            </w:tcBorders>
            <w:shd w:val="clear" w:color="auto" w:fill="auto"/>
            <w:vAlign w:val="center"/>
            <w:hideMark/>
          </w:tcPr>
          <w:p w:rsidR="00911666" w:rsidRPr="00C66B91" w:rsidRDefault="00065E6C">
            <w:pPr>
              <w:jc w:val="right"/>
              <w:rPr>
                <w:b/>
                <w:bCs/>
                <w:color w:val="000000"/>
                <w:sz w:val="22"/>
                <w:szCs w:val="22"/>
                <w:lang w:val="en-GB"/>
              </w:rPr>
            </w:pPr>
            <w:r w:rsidRPr="00C66B91">
              <w:rPr>
                <w:b/>
                <w:bCs/>
                <w:color w:val="000000"/>
                <w:sz w:val="22"/>
                <w:szCs w:val="22"/>
                <w:lang w:val="en-GB"/>
              </w:rPr>
              <w:t>45</w:t>
            </w:r>
          </w:p>
        </w:tc>
      </w:tr>
      <w:tr w:rsidR="00911666" w:rsidRPr="00C66B91" w:rsidTr="00296E48">
        <w:trPr>
          <w:trHeight w:val="406"/>
        </w:trPr>
        <w:tc>
          <w:tcPr>
            <w:tcW w:w="3391" w:type="dxa"/>
            <w:tcBorders>
              <w:top w:val="nil"/>
              <w:left w:val="nil"/>
              <w:bottom w:val="nil"/>
              <w:right w:val="nil"/>
            </w:tcBorders>
            <w:shd w:val="clear" w:color="auto" w:fill="auto"/>
            <w:vAlign w:val="center"/>
            <w:hideMark/>
          </w:tcPr>
          <w:p w:rsidR="00911666" w:rsidRPr="00C66B91" w:rsidRDefault="00982F61">
            <w:pPr>
              <w:rPr>
                <w:b/>
                <w:bCs/>
                <w:color w:val="000000"/>
                <w:sz w:val="22"/>
                <w:szCs w:val="22"/>
                <w:lang w:val="en-GB"/>
              </w:rPr>
            </w:pPr>
            <w:r w:rsidRPr="00C66B91">
              <w:rPr>
                <w:b/>
                <w:bCs/>
                <w:color w:val="000000"/>
                <w:sz w:val="22"/>
                <w:szCs w:val="22"/>
                <w:lang w:val="en-GB"/>
              </w:rPr>
              <w:t>Balance as of 30 June 2015</w:t>
            </w:r>
            <w:r w:rsidR="00911666" w:rsidRPr="00C66B91">
              <w:rPr>
                <w:b/>
                <w:bCs/>
                <w:color w:val="000000"/>
                <w:sz w:val="22"/>
                <w:szCs w:val="22"/>
                <w:lang w:val="en-GB"/>
              </w:rPr>
              <w:t>.</w:t>
            </w:r>
          </w:p>
        </w:tc>
        <w:tc>
          <w:tcPr>
            <w:tcW w:w="1342" w:type="dxa"/>
            <w:tcBorders>
              <w:top w:val="single" w:sz="8" w:space="0" w:color="auto"/>
              <w:left w:val="nil"/>
              <w:bottom w:val="double" w:sz="6" w:space="0" w:color="auto"/>
              <w:right w:val="nil"/>
            </w:tcBorders>
            <w:shd w:val="clear" w:color="auto" w:fill="auto"/>
            <w:vAlign w:val="center"/>
            <w:hideMark/>
          </w:tcPr>
          <w:p w:rsidR="00911666" w:rsidRPr="00C66B91" w:rsidRDefault="00911666">
            <w:pPr>
              <w:jc w:val="right"/>
              <w:rPr>
                <w:b/>
                <w:bCs/>
                <w:color w:val="000000"/>
                <w:sz w:val="22"/>
                <w:szCs w:val="22"/>
                <w:lang w:val="en-GB"/>
              </w:rPr>
            </w:pPr>
            <w:r w:rsidRPr="00C66B91">
              <w:rPr>
                <w:b/>
                <w:bCs/>
                <w:color w:val="000000"/>
                <w:sz w:val="22"/>
                <w:szCs w:val="22"/>
                <w:lang w:val="en-GB"/>
              </w:rPr>
              <w:t>5,336</w:t>
            </w:r>
          </w:p>
        </w:tc>
        <w:tc>
          <w:tcPr>
            <w:tcW w:w="1498" w:type="dxa"/>
            <w:tcBorders>
              <w:top w:val="single" w:sz="8" w:space="0" w:color="auto"/>
              <w:left w:val="nil"/>
              <w:bottom w:val="double" w:sz="6" w:space="0" w:color="auto"/>
              <w:right w:val="nil"/>
            </w:tcBorders>
            <w:shd w:val="clear" w:color="auto" w:fill="auto"/>
            <w:vAlign w:val="center"/>
            <w:hideMark/>
          </w:tcPr>
          <w:p w:rsidR="00911666" w:rsidRPr="00C66B91" w:rsidRDefault="00065E6C">
            <w:pPr>
              <w:jc w:val="right"/>
              <w:rPr>
                <w:b/>
                <w:bCs/>
                <w:color w:val="000000"/>
                <w:sz w:val="22"/>
                <w:szCs w:val="22"/>
                <w:lang w:val="en-GB"/>
              </w:rPr>
            </w:pPr>
            <w:r w:rsidRPr="00C66B91">
              <w:rPr>
                <w:b/>
                <w:bCs/>
                <w:color w:val="000000"/>
                <w:sz w:val="22"/>
                <w:szCs w:val="22"/>
                <w:lang w:val="en-GB"/>
              </w:rPr>
              <w:t>544</w:t>
            </w:r>
          </w:p>
        </w:tc>
        <w:tc>
          <w:tcPr>
            <w:tcW w:w="1424" w:type="dxa"/>
            <w:tcBorders>
              <w:top w:val="single" w:sz="8" w:space="0" w:color="auto"/>
              <w:left w:val="nil"/>
              <w:bottom w:val="double" w:sz="6" w:space="0" w:color="auto"/>
              <w:right w:val="nil"/>
            </w:tcBorders>
            <w:shd w:val="clear" w:color="auto" w:fill="auto"/>
            <w:vAlign w:val="center"/>
            <w:hideMark/>
          </w:tcPr>
          <w:p w:rsidR="00911666" w:rsidRPr="00C66B91" w:rsidRDefault="00911666">
            <w:pPr>
              <w:jc w:val="right"/>
              <w:rPr>
                <w:b/>
                <w:bCs/>
                <w:color w:val="000000"/>
                <w:sz w:val="22"/>
                <w:szCs w:val="22"/>
                <w:lang w:val="en-GB"/>
              </w:rPr>
            </w:pPr>
            <w:r w:rsidRPr="00C66B91">
              <w:rPr>
                <w:b/>
                <w:bCs/>
                <w:color w:val="000000"/>
                <w:sz w:val="22"/>
                <w:szCs w:val="22"/>
                <w:lang w:val="en-GB"/>
              </w:rPr>
              <w:t>19,565</w:t>
            </w:r>
          </w:p>
        </w:tc>
        <w:tc>
          <w:tcPr>
            <w:tcW w:w="1265" w:type="dxa"/>
            <w:tcBorders>
              <w:top w:val="single" w:sz="8" w:space="0" w:color="auto"/>
              <w:left w:val="nil"/>
              <w:bottom w:val="double" w:sz="6" w:space="0" w:color="auto"/>
              <w:right w:val="nil"/>
            </w:tcBorders>
            <w:shd w:val="clear" w:color="auto" w:fill="auto"/>
            <w:vAlign w:val="center"/>
            <w:hideMark/>
          </w:tcPr>
          <w:p w:rsidR="00911666" w:rsidRPr="00C66B91" w:rsidRDefault="00911666" w:rsidP="00015CF8">
            <w:pPr>
              <w:jc w:val="right"/>
              <w:rPr>
                <w:b/>
                <w:bCs/>
                <w:color w:val="000000"/>
                <w:sz w:val="22"/>
                <w:szCs w:val="22"/>
                <w:lang w:val="en-GB"/>
              </w:rPr>
            </w:pPr>
            <w:r w:rsidRPr="00C66B91">
              <w:rPr>
                <w:b/>
                <w:bCs/>
                <w:color w:val="000000"/>
                <w:sz w:val="22"/>
                <w:szCs w:val="22"/>
                <w:lang w:val="en-GB"/>
              </w:rPr>
              <w:t>1</w:t>
            </w:r>
            <w:r w:rsidR="00015CF8" w:rsidRPr="00C66B91">
              <w:rPr>
                <w:b/>
                <w:bCs/>
                <w:color w:val="000000"/>
                <w:sz w:val="22"/>
                <w:szCs w:val="22"/>
                <w:lang w:val="en-GB"/>
              </w:rPr>
              <w:t>4,389</w:t>
            </w:r>
          </w:p>
        </w:tc>
        <w:tc>
          <w:tcPr>
            <w:tcW w:w="1290" w:type="dxa"/>
            <w:tcBorders>
              <w:top w:val="single" w:sz="8" w:space="0" w:color="auto"/>
              <w:left w:val="nil"/>
              <w:bottom w:val="double" w:sz="6" w:space="0" w:color="auto"/>
              <w:right w:val="nil"/>
            </w:tcBorders>
            <w:shd w:val="clear" w:color="auto" w:fill="auto"/>
            <w:vAlign w:val="center"/>
            <w:hideMark/>
          </w:tcPr>
          <w:p w:rsidR="00911666" w:rsidRPr="00C66B91" w:rsidRDefault="00015CF8" w:rsidP="00015CF8">
            <w:pPr>
              <w:jc w:val="right"/>
              <w:rPr>
                <w:b/>
                <w:bCs/>
                <w:color w:val="000000"/>
                <w:sz w:val="22"/>
                <w:szCs w:val="22"/>
                <w:lang w:val="en-GB"/>
              </w:rPr>
            </w:pPr>
            <w:r w:rsidRPr="00C66B91">
              <w:rPr>
                <w:b/>
                <w:bCs/>
                <w:color w:val="000000"/>
                <w:sz w:val="22"/>
                <w:szCs w:val="22"/>
                <w:lang w:val="en-GB"/>
              </w:rPr>
              <w:t>39</w:t>
            </w:r>
            <w:r w:rsidR="00911666" w:rsidRPr="00C66B91">
              <w:rPr>
                <w:b/>
                <w:bCs/>
                <w:color w:val="000000"/>
                <w:sz w:val="22"/>
                <w:szCs w:val="22"/>
                <w:lang w:val="en-GB"/>
              </w:rPr>
              <w:t>,</w:t>
            </w:r>
            <w:r w:rsidRPr="00C66B91">
              <w:rPr>
                <w:b/>
                <w:bCs/>
                <w:color w:val="000000"/>
                <w:sz w:val="22"/>
                <w:szCs w:val="22"/>
                <w:lang w:val="en-GB"/>
              </w:rPr>
              <w:t>834</w:t>
            </w:r>
          </w:p>
        </w:tc>
      </w:tr>
    </w:tbl>
    <w:p w:rsidR="00E922D1" w:rsidRPr="00C66B91" w:rsidRDefault="00E922D1" w:rsidP="00E922D1">
      <w:pPr>
        <w:pStyle w:val="Header"/>
        <w:rPr>
          <w:sz w:val="22"/>
          <w:szCs w:val="22"/>
          <w:lang w:val="en-GB"/>
        </w:rPr>
      </w:pPr>
    </w:p>
    <w:p w:rsidR="0082243E" w:rsidRPr="0082243E" w:rsidRDefault="0082243E" w:rsidP="0082243E">
      <w:pPr>
        <w:keepNext/>
        <w:autoSpaceDE w:val="0"/>
        <w:autoSpaceDN w:val="0"/>
        <w:adjustRightInd w:val="0"/>
        <w:jc w:val="both"/>
        <w:rPr>
          <w:i/>
          <w:iCs/>
          <w:sz w:val="22"/>
          <w:szCs w:val="22"/>
          <w:lang w:val="en-GB" w:eastAsia="bg-BG"/>
        </w:rPr>
      </w:pPr>
      <w:r w:rsidRPr="0082243E">
        <w:rPr>
          <w:i/>
          <w:iCs/>
          <w:sz w:val="22"/>
          <w:szCs w:val="22"/>
          <w:lang w:val="en-GB" w:eastAsia="bg-BG"/>
        </w:rPr>
        <w:t>The enclosed explanatory notes on pages 1 to 23 are an integral part of the financial statement.</w:t>
      </w:r>
    </w:p>
    <w:p w:rsidR="0082243E" w:rsidRPr="0082243E" w:rsidRDefault="0082243E" w:rsidP="0082243E">
      <w:pPr>
        <w:jc w:val="both"/>
        <w:rPr>
          <w:rFonts w:eastAsia="Times"/>
          <w:sz w:val="22"/>
          <w:szCs w:val="22"/>
          <w:lang w:val="en-GB"/>
        </w:rPr>
      </w:pPr>
    </w:p>
    <w:p w:rsidR="0082243E" w:rsidRPr="0082243E" w:rsidRDefault="0082243E" w:rsidP="0082243E">
      <w:pPr>
        <w:jc w:val="both"/>
        <w:rPr>
          <w:lang w:val="en-GB" w:eastAsia="bg-BG"/>
        </w:rPr>
      </w:pPr>
    </w:p>
    <w:p w:rsidR="0082243E" w:rsidRPr="0082243E" w:rsidRDefault="0082243E" w:rsidP="0082243E">
      <w:pPr>
        <w:jc w:val="both"/>
        <w:rPr>
          <w:lang w:val="en-GB" w:eastAsia="bg-BG"/>
        </w:rPr>
      </w:pPr>
    </w:p>
    <w:tbl>
      <w:tblPr>
        <w:tblW w:w="9484" w:type="dxa"/>
        <w:tblLayout w:type="fixed"/>
        <w:tblLook w:val="0000" w:firstRow="0" w:lastRow="0" w:firstColumn="0" w:lastColumn="0" w:noHBand="0" w:noVBand="0"/>
      </w:tblPr>
      <w:tblGrid>
        <w:gridCol w:w="4977"/>
        <w:gridCol w:w="4507"/>
      </w:tblGrid>
      <w:tr w:rsidR="0082243E" w:rsidRPr="0082243E" w:rsidTr="000554E8">
        <w:trPr>
          <w:trHeight w:val="284"/>
        </w:trPr>
        <w:tc>
          <w:tcPr>
            <w:tcW w:w="4977" w:type="dxa"/>
            <w:tcBorders>
              <w:top w:val="nil"/>
              <w:left w:val="nil"/>
              <w:bottom w:val="nil"/>
              <w:right w:val="nil"/>
            </w:tcBorders>
          </w:tcPr>
          <w:p w:rsidR="0082243E" w:rsidRPr="0082243E" w:rsidRDefault="0082243E" w:rsidP="0082243E">
            <w:pPr>
              <w:rPr>
                <w:lang w:val="en-GB"/>
              </w:rPr>
            </w:pPr>
            <w:r w:rsidRPr="0082243E">
              <w:rPr>
                <w:sz w:val="22"/>
                <w:szCs w:val="22"/>
                <w:lang w:val="en-GB"/>
              </w:rPr>
              <w:t>Executive Director:</w:t>
            </w:r>
          </w:p>
        </w:tc>
        <w:tc>
          <w:tcPr>
            <w:tcW w:w="4507" w:type="dxa"/>
            <w:tcBorders>
              <w:top w:val="nil"/>
              <w:left w:val="nil"/>
              <w:bottom w:val="nil"/>
              <w:right w:val="nil"/>
            </w:tcBorders>
          </w:tcPr>
          <w:p w:rsidR="0082243E" w:rsidRPr="0082243E" w:rsidRDefault="0082243E" w:rsidP="0082243E">
            <w:pPr>
              <w:rPr>
                <w:lang w:val="en-GB"/>
              </w:rPr>
            </w:pPr>
            <w:r w:rsidRPr="0082243E">
              <w:rPr>
                <w:color w:val="241E1C"/>
                <w:spacing w:val="-1"/>
                <w:sz w:val="22"/>
                <w:szCs w:val="22"/>
                <w:lang w:val="en-GB"/>
              </w:rPr>
              <w:t xml:space="preserve">     Chief Accountant</w:t>
            </w:r>
            <w:r w:rsidRPr="0082243E">
              <w:rPr>
                <w:sz w:val="22"/>
                <w:szCs w:val="22"/>
                <w:lang w:val="en-GB"/>
              </w:rPr>
              <w:t>:</w:t>
            </w:r>
          </w:p>
        </w:tc>
      </w:tr>
      <w:tr w:rsidR="0082243E" w:rsidRPr="0082243E" w:rsidTr="000554E8">
        <w:trPr>
          <w:trHeight w:val="284"/>
        </w:trPr>
        <w:tc>
          <w:tcPr>
            <w:tcW w:w="4977" w:type="dxa"/>
            <w:tcBorders>
              <w:top w:val="nil"/>
              <w:left w:val="nil"/>
              <w:bottom w:val="nil"/>
              <w:right w:val="nil"/>
            </w:tcBorders>
          </w:tcPr>
          <w:p w:rsidR="0082243E" w:rsidRPr="0082243E" w:rsidRDefault="0082243E" w:rsidP="0082243E">
            <w:pPr>
              <w:rPr>
                <w:lang w:val="en-GB"/>
              </w:rPr>
            </w:pPr>
            <w:r w:rsidRPr="0082243E">
              <w:rPr>
                <w:sz w:val="22"/>
                <w:szCs w:val="22"/>
                <w:lang w:val="en-GB"/>
              </w:rPr>
              <w:t xml:space="preserve">                                         </w:t>
            </w:r>
            <w:r w:rsidRPr="0082243E">
              <w:rPr>
                <w:color w:val="241E1C"/>
                <w:spacing w:val="-1"/>
                <w:sz w:val="22"/>
                <w:szCs w:val="22"/>
                <w:lang w:val="en-GB"/>
              </w:rPr>
              <w:t>Valery Mektupchiyan</w:t>
            </w:r>
          </w:p>
        </w:tc>
        <w:tc>
          <w:tcPr>
            <w:tcW w:w="4507" w:type="dxa"/>
            <w:tcBorders>
              <w:top w:val="nil"/>
              <w:left w:val="nil"/>
              <w:bottom w:val="nil"/>
              <w:right w:val="nil"/>
            </w:tcBorders>
          </w:tcPr>
          <w:p w:rsidR="0082243E" w:rsidRPr="0082243E" w:rsidRDefault="0082243E" w:rsidP="0082243E">
            <w:pPr>
              <w:rPr>
                <w:lang w:val="en-GB"/>
              </w:rPr>
            </w:pPr>
            <w:r w:rsidRPr="0082243E">
              <w:rPr>
                <w:sz w:val="22"/>
                <w:szCs w:val="22"/>
                <w:lang w:val="en-GB"/>
              </w:rPr>
              <w:t xml:space="preserve">                                         </w:t>
            </w:r>
            <w:r w:rsidRPr="0082243E">
              <w:rPr>
                <w:color w:val="241E1C"/>
                <w:spacing w:val="-1"/>
                <w:sz w:val="22"/>
                <w:szCs w:val="22"/>
                <w:lang w:val="en-GB"/>
              </w:rPr>
              <w:t>Stefka Levidzhova</w:t>
            </w:r>
          </w:p>
        </w:tc>
      </w:tr>
    </w:tbl>
    <w:p w:rsidR="0082243E" w:rsidRPr="0082243E" w:rsidRDefault="0082243E" w:rsidP="0082243E">
      <w:pPr>
        <w:tabs>
          <w:tab w:val="center" w:pos="4678"/>
        </w:tabs>
        <w:jc w:val="both"/>
        <w:rPr>
          <w:b/>
          <w:caps/>
          <w:sz w:val="22"/>
          <w:szCs w:val="22"/>
          <w:lang w:val="en-GB"/>
        </w:rPr>
        <w:sectPr w:rsidR="0082243E" w:rsidRPr="0082243E" w:rsidSect="00C46C22">
          <w:headerReference w:type="default" r:id="rId19"/>
          <w:type w:val="continuous"/>
          <w:pgSz w:w="11907" w:h="16840" w:code="9"/>
          <w:pgMar w:top="1411" w:right="1287" w:bottom="1080" w:left="1260" w:header="708" w:footer="708" w:gutter="0"/>
          <w:cols w:space="708"/>
          <w:noEndnote/>
          <w:titlePg/>
        </w:sectPr>
      </w:pPr>
    </w:p>
    <w:p w:rsidR="0082243E" w:rsidRPr="0082243E" w:rsidRDefault="0082243E" w:rsidP="0082243E">
      <w:pPr>
        <w:tabs>
          <w:tab w:val="center" w:pos="4678"/>
        </w:tabs>
        <w:jc w:val="both"/>
        <w:rPr>
          <w:color w:val="241E1C"/>
          <w:spacing w:val="-1"/>
          <w:sz w:val="22"/>
          <w:szCs w:val="22"/>
          <w:lang w:val="en-GB"/>
        </w:rPr>
      </w:pPr>
    </w:p>
    <w:p w:rsidR="0082243E" w:rsidRPr="0082243E" w:rsidRDefault="0082243E" w:rsidP="0082243E">
      <w:pPr>
        <w:tabs>
          <w:tab w:val="center" w:pos="4678"/>
        </w:tabs>
        <w:jc w:val="both"/>
        <w:rPr>
          <w:caps/>
          <w:sz w:val="22"/>
          <w:szCs w:val="22"/>
          <w:lang w:val="en-GB"/>
        </w:rPr>
      </w:pPr>
      <w:r w:rsidRPr="0082243E">
        <w:rPr>
          <w:color w:val="241E1C"/>
          <w:spacing w:val="-1"/>
          <w:sz w:val="22"/>
          <w:szCs w:val="22"/>
          <w:lang w:val="en-GB"/>
        </w:rPr>
        <w:t>Date:</w:t>
      </w:r>
    </w:p>
    <w:p w:rsidR="00E922D1" w:rsidRPr="00C66B91" w:rsidRDefault="00E922D1" w:rsidP="00E922D1">
      <w:pPr>
        <w:rPr>
          <w:b/>
          <w:smallCaps/>
          <w:sz w:val="22"/>
          <w:szCs w:val="22"/>
          <w:lang w:val="en-GB"/>
        </w:rPr>
      </w:pPr>
    </w:p>
    <w:p w:rsidR="00E922D1" w:rsidRPr="00C66B91" w:rsidRDefault="00E922D1" w:rsidP="00E922D1">
      <w:pPr>
        <w:rPr>
          <w:b/>
          <w:smallCaps/>
          <w:sz w:val="22"/>
          <w:szCs w:val="22"/>
          <w:lang w:val="en-GB"/>
        </w:rPr>
        <w:sectPr w:rsidR="00E922D1" w:rsidRPr="00C66B91" w:rsidSect="00C46C22">
          <w:headerReference w:type="default" r:id="rId20"/>
          <w:type w:val="continuous"/>
          <w:pgSz w:w="11907" w:h="16840" w:code="9"/>
          <w:pgMar w:top="1412" w:right="1559" w:bottom="1077" w:left="1259" w:header="709" w:footer="295" w:gutter="0"/>
          <w:cols w:space="708"/>
          <w:noEndnote/>
          <w:titlePg/>
        </w:sectPr>
      </w:pPr>
    </w:p>
    <w:p w:rsidR="000B14CA" w:rsidRPr="00C66B91" w:rsidRDefault="000B14CA" w:rsidP="000B14CA">
      <w:pPr>
        <w:tabs>
          <w:tab w:val="left" w:pos="2865"/>
        </w:tabs>
        <w:jc w:val="both"/>
        <w:rPr>
          <w:b/>
          <w:caps/>
          <w:sz w:val="22"/>
          <w:szCs w:val="22"/>
          <w:lang w:val="en-GB"/>
        </w:rPr>
      </w:pPr>
      <w:r w:rsidRPr="00C66B91">
        <w:rPr>
          <w:b/>
          <w:sz w:val="22"/>
          <w:szCs w:val="22"/>
          <w:lang w:val="en-GB"/>
        </w:rPr>
        <w:lastRenderedPageBreak/>
        <w:t>1. Corporate information</w:t>
      </w:r>
    </w:p>
    <w:p w:rsidR="000B14CA" w:rsidRPr="00C66B91" w:rsidRDefault="000B14CA" w:rsidP="000B14CA">
      <w:pPr>
        <w:tabs>
          <w:tab w:val="left" w:pos="2865"/>
        </w:tabs>
        <w:jc w:val="both"/>
        <w:rPr>
          <w:b/>
          <w:caps/>
          <w:sz w:val="22"/>
          <w:szCs w:val="22"/>
          <w:lang w:val="en-GB"/>
        </w:rPr>
      </w:pPr>
    </w:p>
    <w:p w:rsidR="000B14CA" w:rsidRPr="00C66B91" w:rsidRDefault="000B14CA" w:rsidP="000B14CA">
      <w:pPr>
        <w:keepNext/>
        <w:jc w:val="both"/>
        <w:rPr>
          <w:b/>
          <w:sz w:val="22"/>
          <w:szCs w:val="22"/>
          <w:lang w:val="en-GB"/>
        </w:rPr>
      </w:pPr>
      <w:r w:rsidRPr="00C66B91">
        <w:rPr>
          <w:b/>
          <w:sz w:val="22"/>
          <w:szCs w:val="22"/>
          <w:lang w:val="en-GB"/>
        </w:rPr>
        <w:t>1.1 Parent Company</w:t>
      </w:r>
    </w:p>
    <w:p w:rsidR="000B14CA" w:rsidRPr="00C66B91" w:rsidRDefault="000B14CA" w:rsidP="000B14CA">
      <w:pPr>
        <w:keepNext/>
        <w:jc w:val="both"/>
        <w:rPr>
          <w:sz w:val="22"/>
          <w:szCs w:val="22"/>
          <w:lang w:val="en-GB"/>
        </w:rPr>
      </w:pPr>
    </w:p>
    <w:p w:rsidR="000B14CA" w:rsidRPr="00C66B91" w:rsidRDefault="000B14CA" w:rsidP="000B14CA">
      <w:pPr>
        <w:keepNext/>
        <w:jc w:val="both"/>
        <w:rPr>
          <w:sz w:val="22"/>
          <w:szCs w:val="22"/>
          <w:lang w:val="en-GB"/>
        </w:rPr>
      </w:pPr>
      <w:r w:rsidRPr="00C66B91">
        <w:rPr>
          <w:sz w:val="22"/>
          <w:szCs w:val="22"/>
          <w:lang w:val="en-GB"/>
        </w:rPr>
        <w:t xml:space="preserve">“Speedy” AD (“the Parent Company”) is a joint-stock company, registered under file No 1455/2005 with the Sofia City Court in accordance with the Commercial Act of the Republic of Bulgaria. </w:t>
      </w:r>
    </w:p>
    <w:p w:rsidR="000B14CA" w:rsidRPr="00C66B91" w:rsidRDefault="000B14CA" w:rsidP="000B14CA">
      <w:pPr>
        <w:keepNext/>
        <w:jc w:val="both"/>
        <w:rPr>
          <w:sz w:val="22"/>
          <w:szCs w:val="22"/>
          <w:lang w:val="en-GB"/>
        </w:rPr>
      </w:pPr>
    </w:p>
    <w:p w:rsidR="000B14CA" w:rsidRPr="00C66B91" w:rsidRDefault="000B14CA" w:rsidP="000B14CA">
      <w:pPr>
        <w:keepNext/>
        <w:jc w:val="both"/>
        <w:rPr>
          <w:sz w:val="22"/>
          <w:szCs w:val="22"/>
          <w:lang w:val="en-GB"/>
        </w:rPr>
      </w:pPr>
      <w:r w:rsidRPr="00C66B91">
        <w:rPr>
          <w:sz w:val="22"/>
          <w:szCs w:val="22"/>
          <w:lang w:val="en-GB"/>
        </w:rPr>
        <w:t>The seat and the registered address of the Parent Company are in the city of Sofia, 2L Samokovsko shose Street, Boila Trade Center.</w:t>
      </w:r>
    </w:p>
    <w:p w:rsidR="000B14CA" w:rsidRPr="00C66B91" w:rsidRDefault="000B14CA" w:rsidP="000B14CA">
      <w:pPr>
        <w:rPr>
          <w:lang w:val="en-GB"/>
        </w:rPr>
      </w:pPr>
    </w:p>
    <w:p w:rsidR="000B14CA" w:rsidRPr="00C66B91" w:rsidRDefault="000B14CA" w:rsidP="000B14CA">
      <w:pPr>
        <w:jc w:val="both"/>
        <w:rPr>
          <w:sz w:val="22"/>
          <w:szCs w:val="22"/>
          <w:lang w:val="en-GB"/>
        </w:rPr>
      </w:pPr>
      <w:r w:rsidRPr="00C66B91">
        <w:rPr>
          <w:sz w:val="22"/>
          <w:szCs w:val="22"/>
          <w:lang w:val="en-GB"/>
        </w:rPr>
        <w:t>The principal activity of the Parent Company mainly consists in the provision of courier services, for which the Communications Regulation Commission has issued Certificate No 0062 of 3.11.2009, as well as forwarding, processing, warehousing and distribution of documents, goods and cargo, domestic and international transport and any other activities that are not prohibited by the law.</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The Parent Company was listed at the Bulgarian Stock Exchange on 12 November 2012.</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The Parent Company is managed through a one-tier management system – Board of Directors.</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As of 31 December 2014, the members of the Board of Directors were:</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1. Valery Harutyun Mektupchiyan</w:t>
      </w:r>
    </w:p>
    <w:p w:rsidR="000B14CA" w:rsidRPr="00C66B91" w:rsidRDefault="000B14CA" w:rsidP="000B14CA">
      <w:pPr>
        <w:jc w:val="both"/>
        <w:rPr>
          <w:sz w:val="22"/>
          <w:szCs w:val="22"/>
          <w:lang w:val="en-GB"/>
        </w:rPr>
      </w:pPr>
      <w:r w:rsidRPr="00C66B91">
        <w:rPr>
          <w:sz w:val="22"/>
          <w:szCs w:val="22"/>
          <w:lang w:val="en-GB"/>
        </w:rPr>
        <w:t>2. Georgi Ivanov Glogov</w:t>
      </w:r>
    </w:p>
    <w:p w:rsidR="000B14CA" w:rsidRPr="00C66B91" w:rsidRDefault="000B14CA" w:rsidP="000B14CA">
      <w:pPr>
        <w:jc w:val="both"/>
        <w:rPr>
          <w:sz w:val="22"/>
          <w:szCs w:val="22"/>
          <w:lang w:val="en-GB"/>
        </w:rPr>
      </w:pPr>
      <w:r w:rsidRPr="00C66B91">
        <w:rPr>
          <w:sz w:val="22"/>
          <w:szCs w:val="22"/>
          <w:lang w:val="en-GB"/>
        </w:rPr>
        <w:t>3. Danail Vasilev Danailov</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As of 23 February 2015, the members of the Board of Directors are:</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1. Valery Harutyun Mektupchiyan</w:t>
      </w:r>
    </w:p>
    <w:p w:rsidR="000B14CA" w:rsidRPr="00C66B91" w:rsidRDefault="000B14CA" w:rsidP="000B14CA">
      <w:pPr>
        <w:jc w:val="both"/>
        <w:rPr>
          <w:sz w:val="22"/>
          <w:szCs w:val="22"/>
          <w:lang w:val="en-GB"/>
        </w:rPr>
      </w:pPr>
      <w:r w:rsidRPr="00C66B91">
        <w:rPr>
          <w:sz w:val="22"/>
          <w:szCs w:val="22"/>
          <w:lang w:val="en-GB"/>
        </w:rPr>
        <w:t>2. Georgi Ivanov Glogov</w:t>
      </w:r>
    </w:p>
    <w:p w:rsidR="000B14CA" w:rsidRPr="00C66B91" w:rsidRDefault="000B14CA" w:rsidP="000B14CA">
      <w:pPr>
        <w:jc w:val="both"/>
        <w:rPr>
          <w:sz w:val="22"/>
          <w:szCs w:val="22"/>
          <w:lang w:val="en-GB"/>
        </w:rPr>
      </w:pPr>
      <w:r w:rsidRPr="00C66B91">
        <w:rPr>
          <w:sz w:val="22"/>
          <w:szCs w:val="22"/>
          <w:lang w:val="en-GB"/>
        </w:rPr>
        <w:t>3. Danail Vasilev Danailov</w:t>
      </w:r>
    </w:p>
    <w:p w:rsidR="000B14CA" w:rsidRPr="00C66B91" w:rsidRDefault="000B14CA" w:rsidP="000B14CA">
      <w:pPr>
        <w:jc w:val="both"/>
        <w:rPr>
          <w:sz w:val="22"/>
          <w:szCs w:val="22"/>
          <w:lang w:val="en-GB"/>
        </w:rPr>
      </w:pPr>
      <w:r w:rsidRPr="00C66B91">
        <w:rPr>
          <w:sz w:val="22"/>
          <w:szCs w:val="22"/>
          <w:lang w:val="en-GB"/>
        </w:rPr>
        <w:t>4. Nedelcho Asparuhov Bonev</w:t>
      </w:r>
    </w:p>
    <w:p w:rsidR="000B14CA" w:rsidRPr="00C66B91" w:rsidRDefault="000B14CA" w:rsidP="000B14CA">
      <w:pPr>
        <w:jc w:val="both"/>
        <w:rPr>
          <w:sz w:val="22"/>
          <w:szCs w:val="22"/>
          <w:lang w:val="en-GB"/>
        </w:rPr>
      </w:pPr>
      <w:r w:rsidRPr="00C66B91">
        <w:rPr>
          <w:sz w:val="22"/>
          <w:szCs w:val="22"/>
          <w:lang w:val="en-GB"/>
        </w:rPr>
        <w:t>5. Cedric Favne-Lorraine</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As of 11 June 2015, the members of the Board of Directors are:</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1. Valery Harutyun Mektupchiyan</w:t>
      </w:r>
    </w:p>
    <w:p w:rsidR="000B14CA" w:rsidRPr="00C66B91" w:rsidRDefault="000B14CA" w:rsidP="000B14CA">
      <w:pPr>
        <w:jc w:val="both"/>
        <w:rPr>
          <w:sz w:val="22"/>
          <w:szCs w:val="22"/>
          <w:lang w:val="en-GB"/>
        </w:rPr>
      </w:pPr>
      <w:r w:rsidRPr="00C66B91">
        <w:rPr>
          <w:sz w:val="22"/>
          <w:szCs w:val="22"/>
          <w:lang w:val="en-GB"/>
        </w:rPr>
        <w:t>2. Georgi Ivanov Glogov</w:t>
      </w:r>
    </w:p>
    <w:p w:rsidR="000B14CA" w:rsidRPr="00C66B91" w:rsidRDefault="000B14CA" w:rsidP="000B14CA">
      <w:pPr>
        <w:jc w:val="both"/>
        <w:rPr>
          <w:sz w:val="22"/>
          <w:szCs w:val="22"/>
          <w:lang w:val="en-GB"/>
        </w:rPr>
      </w:pPr>
      <w:r w:rsidRPr="00C66B91">
        <w:rPr>
          <w:sz w:val="22"/>
          <w:szCs w:val="22"/>
          <w:lang w:val="en-GB"/>
        </w:rPr>
        <w:t>3. Danail Vasilev Danailov</w:t>
      </w:r>
    </w:p>
    <w:p w:rsidR="000B14CA" w:rsidRPr="00C66B91" w:rsidRDefault="000B14CA" w:rsidP="000B14CA">
      <w:pPr>
        <w:jc w:val="both"/>
        <w:rPr>
          <w:sz w:val="22"/>
          <w:szCs w:val="22"/>
          <w:lang w:val="en-GB"/>
        </w:rPr>
      </w:pPr>
      <w:r w:rsidRPr="00C66B91">
        <w:rPr>
          <w:sz w:val="22"/>
          <w:szCs w:val="22"/>
          <w:lang w:val="en-GB"/>
        </w:rPr>
        <w:t>4. Avak Stepan Terzian</w:t>
      </w:r>
    </w:p>
    <w:p w:rsidR="000B14CA" w:rsidRPr="00C66B91" w:rsidRDefault="000B14CA" w:rsidP="000B14CA">
      <w:pPr>
        <w:jc w:val="both"/>
        <w:rPr>
          <w:sz w:val="22"/>
          <w:szCs w:val="22"/>
          <w:lang w:val="en-GB"/>
        </w:rPr>
      </w:pPr>
      <w:r w:rsidRPr="00C66B91">
        <w:rPr>
          <w:sz w:val="22"/>
          <w:szCs w:val="22"/>
          <w:lang w:val="en-GB"/>
        </w:rPr>
        <w:t>5. Cedric Favne-Lorraine</w:t>
      </w:r>
    </w:p>
    <w:p w:rsidR="000B14CA" w:rsidRPr="00C66B91" w:rsidRDefault="000B14CA" w:rsidP="000B14CA">
      <w:pPr>
        <w:jc w:val="both"/>
        <w:rPr>
          <w:sz w:val="22"/>
          <w:szCs w:val="22"/>
          <w:lang w:val="en-GB"/>
        </w:rPr>
      </w:pPr>
      <w:r w:rsidRPr="00C66B91">
        <w:rPr>
          <w:sz w:val="22"/>
          <w:szCs w:val="22"/>
          <w:lang w:val="en-GB"/>
        </w:rPr>
        <w:t>The Parent Company is represented by the Executive Director Valery Harutyun Mektupchiyan.</w:t>
      </w:r>
    </w:p>
    <w:p w:rsidR="000B14CA" w:rsidRPr="00C66B91" w:rsidRDefault="000B14CA" w:rsidP="000B14CA">
      <w:pPr>
        <w:jc w:val="both"/>
        <w:rPr>
          <w:sz w:val="22"/>
          <w:szCs w:val="22"/>
          <w:lang w:val="en-GB"/>
        </w:rPr>
      </w:pPr>
    </w:p>
    <w:p w:rsidR="000B14CA" w:rsidRPr="00C66B91" w:rsidRDefault="000B14CA" w:rsidP="000B14CA">
      <w:pPr>
        <w:jc w:val="both"/>
        <w:rPr>
          <w:sz w:val="22"/>
          <w:szCs w:val="22"/>
          <w:lang w:val="en-GB"/>
        </w:rPr>
      </w:pPr>
      <w:r w:rsidRPr="00C66B91">
        <w:rPr>
          <w:sz w:val="22"/>
          <w:szCs w:val="22"/>
          <w:lang w:val="en-GB"/>
        </w:rPr>
        <w:t>The ultimate owner of the Parent Company is Valery Harutyun Mektupchiyan.</w:t>
      </w:r>
    </w:p>
    <w:p w:rsidR="00544DA5" w:rsidRPr="00C66B91" w:rsidRDefault="00544DA5" w:rsidP="00E922D1">
      <w:pPr>
        <w:jc w:val="both"/>
        <w:rPr>
          <w:sz w:val="22"/>
          <w:szCs w:val="22"/>
          <w:lang w:val="en-GB"/>
        </w:rPr>
      </w:pPr>
    </w:p>
    <w:p w:rsidR="00FB5145" w:rsidRPr="00C66B91" w:rsidRDefault="00FB5145" w:rsidP="00FB5145">
      <w:pPr>
        <w:jc w:val="both"/>
        <w:rPr>
          <w:b/>
          <w:sz w:val="22"/>
          <w:szCs w:val="22"/>
          <w:lang w:val="en-GB"/>
        </w:rPr>
      </w:pPr>
      <w:r w:rsidRPr="00C66B91">
        <w:rPr>
          <w:b/>
          <w:sz w:val="22"/>
          <w:szCs w:val="22"/>
          <w:lang w:val="en-GB"/>
        </w:rPr>
        <w:t>1.2 Subsidiary companies</w:t>
      </w:r>
    </w:p>
    <w:p w:rsidR="00FB5145" w:rsidRPr="00C66B91" w:rsidRDefault="00FB5145" w:rsidP="00FB5145">
      <w:pPr>
        <w:jc w:val="both"/>
        <w:rPr>
          <w:b/>
          <w:sz w:val="22"/>
          <w:szCs w:val="22"/>
          <w:lang w:val="en-GB"/>
        </w:rPr>
      </w:pPr>
    </w:p>
    <w:p w:rsidR="00FB5145" w:rsidRPr="00C66B91" w:rsidRDefault="00FB5145" w:rsidP="00FB5145">
      <w:pPr>
        <w:jc w:val="both"/>
        <w:rPr>
          <w:sz w:val="22"/>
          <w:szCs w:val="22"/>
          <w:lang w:val="en-GB"/>
        </w:rPr>
      </w:pPr>
      <w:r w:rsidRPr="00C66B91">
        <w:rPr>
          <w:sz w:val="22"/>
          <w:szCs w:val="22"/>
          <w:lang w:val="en-GB"/>
        </w:rPr>
        <w:t>As at 30 June 2015, the subsidiary companies in the Group are:</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 xml:space="preserve">SPEEDY EOOD – commercial company, registered in Bulgaria, with UIC 115260535 and with seat and registered address: Bulgaria, Plovdiv Region, Maritsa Municipality, village of Trud, 42 “Karlovsko shose”. </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The object of the company consists in import and export, forwarding services, production of and trade in all types of goods in the country and abroad, intermediation, distribution of all types of goods and any other activity that is not prohibited by the law. The fixed capital of the company comes up to BGN 982,200.</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Geopost Bulgaria EOOD – commercial company, registered in Bulgaria, with UIC 131330260 and with seat and registered address: Bulgaria, Sofia Region, Sofia Municipality, city of Sofia, 2L “Samokovsko shose” Street, Boila Trade Center.</w:t>
      </w:r>
    </w:p>
    <w:p w:rsidR="00FB5145" w:rsidRPr="00C66B91" w:rsidRDefault="00FB5145" w:rsidP="00FB5145">
      <w:pPr>
        <w:jc w:val="both"/>
        <w:rPr>
          <w:sz w:val="22"/>
          <w:szCs w:val="22"/>
          <w:lang w:val="en-GB"/>
        </w:rPr>
      </w:pPr>
      <w:r w:rsidRPr="00C66B91">
        <w:rPr>
          <w:sz w:val="22"/>
          <w:szCs w:val="22"/>
          <w:lang w:val="en-GB"/>
        </w:rPr>
        <w:t>The object of the company consists in the provision of courier services, forwarding, processing, warehousing and distribution of documents, goods and cargo, domestic and international transport, import and export of goods, commercial representation and intermediation of Bulgarian and non-resident natural persons and legal entities, activity as an insurance agent and any other activity that is not prohibited by the law. The fixed capital of the company comes up to BGN 80 thousand.</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Dynamic Parcel Distribution S.A., Romania – commercial company, registered in Romania with single registration code (SRC) 9566918 and with seat and registered address: Romania, Ilfov Region, city of Buftea, 20 “Tamash” Street, hall 4A and 4B. The object of the company consists in forwarding and courier services. The share capital of the company comes up to RON 90 thousand.</w:t>
      </w:r>
    </w:p>
    <w:p w:rsidR="00FB5145" w:rsidRPr="00C66B91" w:rsidRDefault="00FB5145" w:rsidP="00FB5145">
      <w:pPr>
        <w:jc w:val="both"/>
        <w:rPr>
          <w:b/>
          <w:bCs/>
          <w:sz w:val="22"/>
          <w:szCs w:val="22"/>
          <w:lang w:val="en-GB"/>
        </w:rPr>
      </w:pPr>
    </w:p>
    <w:p w:rsidR="00FB5145" w:rsidRPr="00C66B91" w:rsidRDefault="00FB5145" w:rsidP="00FB5145">
      <w:pPr>
        <w:jc w:val="both"/>
        <w:rPr>
          <w:b/>
          <w:bCs/>
          <w:sz w:val="22"/>
          <w:szCs w:val="22"/>
          <w:lang w:val="en-GB"/>
        </w:rPr>
      </w:pPr>
      <w:r w:rsidRPr="00C66B91">
        <w:rPr>
          <w:b/>
          <w:bCs/>
          <w:sz w:val="22"/>
          <w:szCs w:val="22"/>
          <w:lang w:val="en-GB"/>
        </w:rPr>
        <w:t xml:space="preserve">2. </w:t>
      </w:r>
      <w:r w:rsidRPr="00C66B91">
        <w:rPr>
          <w:b/>
          <w:sz w:val="22"/>
          <w:szCs w:val="22"/>
          <w:lang w:val="en-GB"/>
        </w:rPr>
        <w:t>Accounting policy</w:t>
      </w:r>
    </w:p>
    <w:p w:rsidR="00FB5145" w:rsidRPr="00C66B91" w:rsidRDefault="00FB5145" w:rsidP="00FB5145">
      <w:pPr>
        <w:jc w:val="both"/>
        <w:rPr>
          <w:b/>
          <w:bCs/>
          <w:sz w:val="22"/>
          <w:szCs w:val="22"/>
          <w:lang w:val="en-GB"/>
        </w:rPr>
      </w:pPr>
    </w:p>
    <w:p w:rsidR="00FB5145" w:rsidRPr="00C66B91" w:rsidRDefault="00FB5145" w:rsidP="00FB5145">
      <w:pPr>
        <w:jc w:val="both"/>
        <w:rPr>
          <w:b/>
          <w:bCs/>
          <w:sz w:val="22"/>
          <w:szCs w:val="22"/>
          <w:lang w:val="en-GB"/>
        </w:rPr>
      </w:pPr>
      <w:r w:rsidRPr="00C66B91">
        <w:rPr>
          <w:b/>
          <w:bCs/>
          <w:sz w:val="22"/>
          <w:szCs w:val="22"/>
          <w:lang w:val="en-GB"/>
        </w:rPr>
        <w:t>2.1 Basis for preparation of the financial statement</w:t>
      </w:r>
    </w:p>
    <w:p w:rsidR="00FB5145" w:rsidRPr="00C66B91" w:rsidRDefault="00FB5145" w:rsidP="00FB5145">
      <w:pPr>
        <w:jc w:val="both"/>
        <w:rPr>
          <w:b/>
          <w:bCs/>
          <w:sz w:val="22"/>
          <w:szCs w:val="22"/>
          <w:lang w:val="en-GB"/>
        </w:rPr>
      </w:pPr>
    </w:p>
    <w:p w:rsidR="00FB5145" w:rsidRPr="00C66B91" w:rsidRDefault="00FB5145" w:rsidP="00FB5145">
      <w:pPr>
        <w:jc w:val="both"/>
        <w:rPr>
          <w:b/>
          <w:bCs/>
          <w:sz w:val="22"/>
          <w:szCs w:val="22"/>
          <w:lang w:val="en-GB"/>
        </w:rPr>
      </w:pPr>
      <w:r w:rsidRPr="00C66B91">
        <w:rPr>
          <w:b/>
          <w:bCs/>
          <w:sz w:val="22"/>
          <w:szCs w:val="22"/>
          <w:lang w:val="en-GB"/>
        </w:rPr>
        <w:t>General provisions</w:t>
      </w:r>
    </w:p>
    <w:p w:rsidR="00E922D1" w:rsidRPr="00C66B91" w:rsidRDefault="00E922D1" w:rsidP="00E922D1">
      <w:pPr>
        <w:jc w:val="both"/>
        <w:rPr>
          <w:b/>
          <w:bCs/>
          <w:sz w:val="22"/>
          <w:szCs w:val="22"/>
          <w:lang w:val="en-GB"/>
        </w:rPr>
      </w:pPr>
    </w:p>
    <w:p w:rsidR="00FB5145" w:rsidRPr="00C66B91" w:rsidRDefault="00FB5145" w:rsidP="00FB5145">
      <w:pPr>
        <w:jc w:val="both"/>
        <w:rPr>
          <w:sz w:val="22"/>
          <w:szCs w:val="22"/>
          <w:lang w:val="en-GB"/>
        </w:rPr>
      </w:pPr>
      <w:r w:rsidRPr="00C66B91">
        <w:rPr>
          <w:sz w:val="22"/>
          <w:szCs w:val="22"/>
          <w:lang w:val="en-GB"/>
        </w:rPr>
        <w:t>The annual consolidated financial statement is drawn up for the period 1 January 2014 – 31 December 2014 in accordance with the International Financial Reporting Standards (IFRS), which are applicable in the Republic of Bulgaria. The International Financial Reporting Standards include the International Financial Reporting Standards and the interpretations of the IFRS Interpretations Committee (IFRIC), approved by the International Accounting Standards Board, and the International Accounting Standards (IAS) and the interpretations of the Standing Interpretations Committee (SIC), approved by the International Accounting Standards Board (IASB), adopted by the Commission of the European Union.</w:t>
      </w:r>
    </w:p>
    <w:p w:rsidR="00FB5145" w:rsidRPr="00C66B91" w:rsidRDefault="00FB5145" w:rsidP="00FB5145">
      <w:pPr>
        <w:ind w:right="-18"/>
        <w:rPr>
          <w:lang w:val="en-GB"/>
        </w:rPr>
      </w:pPr>
    </w:p>
    <w:p w:rsidR="00FB5145" w:rsidRPr="00C66B91" w:rsidRDefault="00FB5145" w:rsidP="00FB5145">
      <w:pPr>
        <w:jc w:val="both"/>
        <w:rPr>
          <w:sz w:val="22"/>
          <w:szCs w:val="22"/>
          <w:lang w:val="en-GB"/>
        </w:rPr>
      </w:pPr>
      <w:r w:rsidRPr="00C66B91">
        <w:rPr>
          <w:sz w:val="22"/>
          <w:szCs w:val="22"/>
          <w:lang w:val="en-GB"/>
        </w:rPr>
        <w:t xml:space="preserve">The annual consolidated financial statement is drawn up in Bulgarian levs, which is the functional currency of the Group. All sums are presented in thousand BGN (‘000 BGN) (including the comparative information for 2013), unless otherwise specified. </w:t>
      </w:r>
      <w:r w:rsidRPr="00C66B91">
        <w:rPr>
          <w:spacing w:val="-2"/>
          <w:sz w:val="22"/>
          <w:szCs w:val="22"/>
          <w:lang w:val="en-GB"/>
        </w:rPr>
        <w:t>The statements of the non-resident company are recalculated from the local currency into BGN for the purposes of each consolidated financial statement in accordance with the policy of the Group.</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The consolidated financial statement is drawn up in adherence to the going-concern principle.</w:t>
      </w:r>
    </w:p>
    <w:p w:rsidR="00FB5145" w:rsidRPr="00C66B91" w:rsidRDefault="00FB5145" w:rsidP="00FB5145">
      <w:pPr>
        <w:ind w:right="-18"/>
        <w:rPr>
          <w:lang w:val="en-GB"/>
        </w:rPr>
      </w:pPr>
    </w:p>
    <w:p w:rsidR="00FB5145" w:rsidRPr="00C66B91" w:rsidRDefault="00FB5145" w:rsidP="00FB5145">
      <w:pPr>
        <w:jc w:val="both"/>
        <w:rPr>
          <w:sz w:val="22"/>
          <w:szCs w:val="22"/>
          <w:lang w:val="en-GB"/>
        </w:rPr>
      </w:pPr>
      <w:r w:rsidRPr="00C66B91">
        <w:rPr>
          <w:sz w:val="22"/>
          <w:szCs w:val="22"/>
          <w:lang w:val="en-GB"/>
        </w:rPr>
        <w:t>As at the date of preparation of this financial statement, the management made an evaluation of the Group’s ability to continue its activity on a going-concern basis. For the purposes of such evaluation the management took into account all the available information of the foreseeable future, which is at least, but not limited to twelve months as of the end of the reporting period.</w:t>
      </w:r>
    </w:p>
    <w:p w:rsidR="00FB5145" w:rsidRPr="00C66B91" w:rsidRDefault="00FB5145" w:rsidP="00FB5145">
      <w:pPr>
        <w:jc w:val="both"/>
        <w:rPr>
          <w:sz w:val="22"/>
          <w:szCs w:val="22"/>
          <w:lang w:val="en-GB"/>
        </w:rPr>
      </w:pPr>
    </w:p>
    <w:p w:rsidR="00FB5145" w:rsidRPr="00C66B91" w:rsidRDefault="00FB5145" w:rsidP="00FB5145">
      <w:pPr>
        <w:rPr>
          <w:b/>
          <w:szCs w:val="22"/>
          <w:lang w:val="en-GB"/>
        </w:rPr>
      </w:pPr>
      <w:r w:rsidRPr="00C66B91">
        <w:rPr>
          <w:b/>
          <w:szCs w:val="22"/>
          <w:lang w:val="en-GB"/>
        </w:rPr>
        <w:t>Basis for consolidation</w:t>
      </w:r>
    </w:p>
    <w:p w:rsidR="00FB5145" w:rsidRPr="00C66B91" w:rsidRDefault="00FB5145" w:rsidP="00FB5145">
      <w:pPr>
        <w:rPr>
          <w:szCs w:val="22"/>
          <w:lang w:val="en-GB"/>
        </w:rPr>
      </w:pPr>
    </w:p>
    <w:p w:rsidR="00FB5145" w:rsidRPr="00C66B91" w:rsidRDefault="00FB5145" w:rsidP="00FB5145">
      <w:pPr>
        <w:jc w:val="both"/>
        <w:rPr>
          <w:sz w:val="22"/>
          <w:szCs w:val="22"/>
          <w:lang w:val="en-GB"/>
        </w:rPr>
      </w:pPr>
      <w:r w:rsidRPr="00C66B91">
        <w:rPr>
          <w:sz w:val="22"/>
          <w:szCs w:val="22"/>
          <w:lang w:val="en-GB"/>
        </w:rPr>
        <w:t>Subsidiary company: company, in which SPEEDY AD, whether directly or indirectly, holds more than 50 % of the votes or is entitled to appoint more than half of the members of the managing body and hence has the power to manage the financial and operating policy of the company.</w:t>
      </w:r>
    </w:p>
    <w:p w:rsidR="00FB5145" w:rsidRPr="00C66B91" w:rsidRDefault="00FB5145" w:rsidP="00FB5145">
      <w:pPr>
        <w:jc w:val="both"/>
        <w:rPr>
          <w:szCs w:val="22"/>
          <w:lang w:val="en-GB"/>
        </w:rPr>
      </w:pPr>
    </w:p>
    <w:p w:rsidR="00FB5145" w:rsidRPr="00C66B91" w:rsidRDefault="00FB5145" w:rsidP="00FB5145">
      <w:pPr>
        <w:jc w:val="both"/>
        <w:rPr>
          <w:sz w:val="22"/>
          <w:szCs w:val="22"/>
          <w:lang w:val="en-GB"/>
        </w:rPr>
      </w:pPr>
      <w:r w:rsidRPr="00C66B91">
        <w:rPr>
          <w:sz w:val="22"/>
          <w:szCs w:val="22"/>
          <w:lang w:val="en-GB"/>
        </w:rPr>
        <w:t xml:space="preserve">The subsidiary companies are consolidated as of the date, on which the effective control is transferred to the Group, and are deconsolidated as of the date, on which such control is discontinued. The financial statements of the companies in the Group are fully consolidated, being united line by line. </w:t>
      </w:r>
    </w:p>
    <w:p w:rsidR="00FB5145" w:rsidRPr="00C66B91" w:rsidRDefault="00FB5145" w:rsidP="00FB5145">
      <w:pPr>
        <w:jc w:val="both"/>
        <w:rPr>
          <w:sz w:val="22"/>
          <w:szCs w:val="22"/>
          <w:lang w:val="en-GB"/>
        </w:rPr>
      </w:pPr>
      <w:r w:rsidRPr="00C66B91">
        <w:rPr>
          <w:sz w:val="22"/>
          <w:szCs w:val="22"/>
          <w:lang w:val="en-GB"/>
        </w:rPr>
        <w:t>The consolidated financial statement includes the financial statements of SPEEDY AD and of the following subsidiary companies:</w:t>
      </w:r>
    </w:p>
    <w:p w:rsidR="00FB5145" w:rsidRPr="00C66B91" w:rsidRDefault="00FB5145" w:rsidP="00FB5145">
      <w:pPr>
        <w:jc w:val="both"/>
        <w:rPr>
          <w:sz w:val="22"/>
          <w:szCs w:val="22"/>
          <w:lang w:val="en-GB"/>
        </w:rPr>
      </w:pPr>
    </w:p>
    <w:tbl>
      <w:tblPr>
        <w:tblW w:w="4867" w:type="pct"/>
        <w:tblInd w:w="108" w:type="dxa"/>
        <w:tblLook w:val="01E0" w:firstRow="1" w:lastRow="1" w:firstColumn="1" w:lastColumn="1" w:noHBand="0" w:noVBand="0"/>
      </w:tblPr>
      <w:tblGrid>
        <w:gridCol w:w="5840"/>
        <w:gridCol w:w="1485"/>
        <w:gridCol w:w="1522"/>
      </w:tblGrid>
      <w:tr w:rsidR="00FB5145" w:rsidRPr="00C66B91" w:rsidTr="000554E8">
        <w:tc>
          <w:tcPr>
            <w:tcW w:w="3301" w:type="pct"/>
          </w:tcPr>
          <w:p w:rsidR="00FB5145" w:rsidRPr="00C66B91" w:rsidRDefault="00FB5145" w:rsidP="000554E8">
            <w:pPr>
              <w:rPr>
                <w:szCs w:val="22"/>
                <w:lang w:val="en-GB"/>
              </w:rPr>
            </w:pPr>
          </w:p>
        </w:tc>
        <w:tc>
          <w:tcPr>
            <w:tcW w:w="1699" w:type="pct"/>
            <w:gridSpan w:val="2"/>
            <w:tcBorders>
              <w:bottom w:val="single" w:sz="4" w:space="0" w:color="auto"/>
            </w:tcBorders>
            <w:vAlign w:val="center"/>
          </w:tcPr>
          <w:p w:rsidR="00FB5145" w:rsidRPr="00C66B91" w:rsidRDefault="00FB5145" w:rsidP="000554E8">
            <w:pPr>
              <w:ind w:right="198"/>
              <w:jc w:val="center"/>
              <w:rPr>
                <w:b/>
                <w:szCs w:val="22"/>
                <w:lang w:val="en-GB"/>
              </w:rPr>
            </w:pPr>
            <w:r w:rsidRPr="00C66B91">
              <w:rPr>
                <w:b/>
                <w:szCs w:val="22"/>
                <w:lang w:val="en-GB"/>
              </w:rPr>
              <w:t>Ownership</w:t>
            </w:r>
          </w:p>
        </w:tc>
      </w:tr>
      <w:tr w:rsidR="00FB5145" w:rsidRPr="00C66B91" w:rsidTr="000554E8">
        <w:tc>
          <w:tcPr>
            <w:tcW w:w="3301" w:type="pct"/>
          </w:tcPr>
          <w:p w:rsidR="00FB5145" w:rsidRPr="00C66B91" w:rsidRDefault="00FB5145" w:rsidP="000554E8">
            <w:pPr>
              <w:rPr>
                <w:b/>
                <w:szCs w:val="22"/>
                <w:lang w:val="en-GB"/>
              </w:rPr>
            </w:pPr>
            <w:r w:rsidRPr="00C66B91">
              <w:rPr>
                <w:b/>
                <w:szCs w:val="22"/>
                <w:lang w:val="en-GB"/>
              </w:rPr>
              <w:t>Subsidiary company</w:t>
            </w:r>
          </w:p>
        </w:tc>
        <w:tc>
          <w:tcPr>
            <w:tcW w:w="839" w:type="pct"/>
            <w:tcBorders>
              <w:top w:val="single" w:sz="4" w:space="0" w:color="auto"/>
            </w:tcBorders>
            <w:vAlign w:val="center"/>
          </w:tcPr>
          <w:p w:rsidR="00FB5145" w:rsidRPr="00C66B91" w:rsidRDefault="00FB5145" w:rsidP="000554E8">
            <w:pPr>
              <w:ind w:right="198"/>
              <w:jc w:val="center"/>
              <w:rPr>
                <w:b/>
                <w:szCs w:val="22"/>
                <w:lang w:val="en-GB"/>
              </w:rPr>
            </w:pPr>
            <w:r w:rsidRPr="00C66B91">
              <w:rPr>
                <w:b/>
                <w:szCs w:val="22"/>
                <w:lang w:val="en-GB"/>
              </w:rPr>
              <w:t>2015</w:t>
            </w:r>
          </w:p>
        </w:tc>
        <w:tc>
          <w:tcPr>
            <w:tcW w:w="860" w:type="pct"/>
            <w:tcBorders>
              <w:top w:val="single" w:sz="4" w:space="0" w:color="auto"/>
            </w:tcBorders>
            <w:vAlign w:val="center"/>
          </w:tcPr>
          <w:p w:rsidR="00FB5145" w:rsidRPr="00C66B91" w:rsidRDefault="00FB5145" w:rsidP="000554E8">
            <w:pPr>
              <w:ind w:right="198"/>
              <w:jc w:val="center"/>
              <w:rPr>
                <w:b/>
                <w:szCs w:val="22"/>
                <w:lang w:val="en-GB"/>
              </w:rPr>
            </w:pPr>
            <w:r w:rsidRPr="00C66B91">
              <w:rPr>
                <w:b/>
                <w:szCs w:val="22"/>
                <w:lang w:val="en-GB"/>
              </w:rPr>
              <w:t>2014</w:t>
            </w:r>
          </w:p>
        </w:tc>
      </w:tr>
      <w:tr w:rsidR="00FB5145" w:rsidRPr="00C66B91" w:rsidTr="000554E8">
        <w:tc>
          <w:tcPr>
            <w:tcW w:w="3301" w:type="pct"/>
          </w:tcPr>
          <w:p w:rsidR="00FB5145" w:rsidRPr="00C66B91" w:rsidRDefault="00FB5145" w:rsidP="000554E8">
            <w:pPr>
              <w:rPr>
                <w:szCs w:val="22"/>
                <w:lang w:val="en-GB"/>
              </w:rPr>
            </w:pPr>
          </w:p>
        </w:tc>
        <w:tc>
          <w:tcPr>
            <w:tcW w:w="839" w:type="pct"/>
            <w:tcMar>
              <w:right w:w="284" w:type="dxa"/>
            </w:tcMar>
            <w:vAlign w:val="center"/>
          </w:tcPr>
          <w:p w:rsidR="00FB5145" w:rsidRPr="00C66B91" w:rsidRDefault="00FB5145" w:rsidP="000554E8">
            <w:pPr>
              <w:ind w:right="198"/>
              <w:jc w:val="right"/>
              <w:rPr>
                <w:szCs w:val="22"/>
                <w:lang w:val="en-GB"/>
              </w:rPr>
            </w:pPr>
          </w:p>
        </w:tc>
        <w:tc>
          <w:tcPr>
            <w:tcW w:w="860" w:type="pct"/>
            <w:tcMar>
              <w:right w:w="284" w:type="dxa"/>
            </w:tcMar>
            <w:vAlign w:val="center"/>
          </w:tcPr>
          <w:p w:rsidR="00FB5145" w:rsidRPr="00C66B91" w:rsidRDefault="00FB5145" w:rsidP="000554E8">
            <w:pPr>
              <w:ind w:right="198"/>
              <w:jc w:val="right"/>
              <w:rPr>
                <w:szCs w:val="22"/>
                <w:lang w:val="en-GB"/>
              </w:rPr>
            </w:pPr>
          </w:p>
        </w:tc>
      </w:tr>
      <w:tr w:rsidR="00FB5145" w:rsidRPr="00C66B91" w:rsidTr="000554E8">
        <w:tc>
          <w:tcPr>
            <w:tcW w:w="3301" w:type="pct"/>
          </w:tcPr>
          <w:p w:rsidR="00FB5145" w:rsidRPr="00C66B91" w:rsidRDefault="00FB5145" w:rsidP="000554E8">
            <w:pPr>
              <w:rPr>
                <w:sz w:val="22"/>
                <w:szCs w:val="22"/>
                <w:lang w:val="en-GB"/>
              </w:rPr>
            </w:pPr>
            <w:r w:rsidRPr="00C66B91">
              <w:rPr>
                <w:sz w:val="22"/>
                <w:szCs w:val="22"/>
                <w:lang w:val="en-GB"/>
              </w:rPr>
              <w:t>SPEEDY EOOD</w:t>
            </w:r>
          </w:p>
        </w:tc>
        <w:tc>
          <w:tcPr>
            <w:tcW w:w="839" w:type="pct"/>
            <w:tcMar>
              <w:right w:w="284" w:type="dxa"/>
            </w:tcMar>
          </w:tcPr>
          <w:p w:rsidR="00FB5145" w:rsidRPr="00C66B91" w:rsidRDefault="00FB5145" w:rsidP="000554E8">
            <w:pPr>
              <w:ind w:right="51"/>
              <w:jc w:val="right"/>
              <w:rPr>
                <w:szCs w:val="22"/>
                <w:lang w:val="en-GB"/>
              </w:rPr>
            </w:pPr>
            <w:r w:rsidRPr="00C66B91">
              <w:rPr>
                <w:szCs w:val="22"/>
                <w:lang w:val="en-GB"/>
              </w:rPr>
              <w:t>100%</w:t>
            </w:r>
          </w:p>
        </w:tc>
        <w:tc>
          <w:tcPr>
            <w:tcW w:w="860" w:type="pct"/>
            <w:tcMar>
              <w:right w:w="284" w:type="dxa"/>
            </w:tcMar>
          </w:tcPr>
          <w:p w:rsidR="00FB5145" w:rsidRPr="00C66B91" w:rsidRDefault="00FB5145" w:rsidP="000554E8">
            <w:pPr>
              <w:ind w:right="51"/>
              <w:jc w:val="right"/>
              <w:rPr>
                <w:szCs w:val="22"/>
                <w:lang w:val="en-GB"/>
              </w:rPr>
            </w:pPr>
            <w:r w:rsidRPr="00C66B91">
              <w:rPr>
                <w:szCs w:val="22"/>
                <w:lang w:val="en-GB"/>
              </w:rPr>
              <w:t>100%</w:t>
            </w:r>
          </w:p>
        </w:tc>
      </w:tr>
      <w:tr w:rsidR="00FB5145" w:rsidRPr="00C66B91" w:rsidTr="000554E8">
        <w:tc>
          <w:tcPr>
            <w:tcW w:w="3301" w:type="pct"/>
          </w:tcPr>
          <w:p w:rsidR="00FB5145" w:rsidRPr="00C66B91" w:rsidRDefault="00FB5145" w:rsidP="000554E8">
            <w:pPr>
              <w:rPr>
                <w:sz w:val="22"/>
                <w:szCs w:val="22"/>
                <w:lang w:val="en-GB"/>
              </w:rPr>
            </w:pPr>
            <w:r w:rsidRPr="00C66B91">
              <w:rPr>
                <w:sz w:val="22"/>
                <w:szCs w:val="22"/>
                <w:lang w:val="en-GB"/>
              </w:rPr>
              <w:t>Geopost Bulgaria EOOD</w:t>
            </w:r>
          </w:p>
        </w:tc>
        <w:tc>
          <w:tcPr>
            <w:tcW w:w="839" w:type="pct"/>
            <w:tcMar>
              <w:right w:w="284" w:type="dxa"/>
            </w:tcMar>
          </w:tcPr>
          <w:p w:rsidR="00FB5145" w:rsidRPr="00C66B91" w:rsidRDefault="00FB5145" w:rsidP="000554E8">
            <w:pPr>
              <w:ind w:right="51"/>
              <w:jc w:val="right"/>
              <w:rPr>
                <w:szCs w:val="22"/>
                <w:lang w:val="en-GB"/>
              </w:rPr>
            </w:pPr>
            <w:r w:rsidRPr="00C66B91">
              <w:rPr>
                <w:szCs w:val="22"/>
                <w:lang w:val="en-GB"/>
              </w:rPr>
              <w:t>100%</w:t>
            </w:r>
          </w:p>
        </w:tc>
        <w:tc>
          <w:tcPr>
            <w:tcW w:w="860" w:type="pct"/>
            <w:tcMar>
              <w:right w:w="284" w:type="dxa"/>
            </w:tcMar>
          </w:tcPr>
          <w:p w:rsidR="00FB5145" w:rsidRPr="00C66B91" w:rsidRDefault="00FB5145" w:rsidP="000554E8">
            <w:pPr>
              <w:ind w:right="51"/>
              <w:jc w:val="right"/>
              <w:rPr>
                <w:szCs w:val="22"/>
                <w:lang w:val="en-GB"/>
              </w:rPr>
            </w:pPr>
            <w:r w:rsidRPr="00C66B91">
              <w:rPr>
                <w:szCs w:val="22"/>
                <w:lang w:val="en-GB"/>
              </w:rPr>
              <w:t>100%</w:t>
            </w:r>
          </w:p>
        </w:tc>
      </w:tr>
      <w:tr w:rsidR="00FB5145" w:rsidRPr="00C66B91" w:rsidTr="000554E8">
        <w:tc>
          <w:tcPr>
            <w:tcW w:w="3301" w:type="pct"/>
          </w:tcPr>
          <w:p w:rsidR="00FB5145" w:rsidRPr="00C66B91" w:rsidRDefault="00FB5145" w:rsidP="000554E8">
            <w:pPr>
              <w:rPr>
                <w:sz w:val="22"/>
                <w:szCs w:val="22"/>
                <w:lang w:val="en-GB"/>
              </w:rPr>
            </w:pPr>
            <w:r w:rsidRPr="00C66B91">
              <w:rPr>
                <w:sz w:val="22"/>
                <w:szCs w:val="22"/>
                <w:lang w:val="en-GB"/>
              </w:rPr>
              <w:t>Dynamic Parcel Distribution S.A., Romania</w:t>
            </w:r>
          </w:p>
        </w:tc>
        <w:tc>
          <w:tcPr>
            <w:tcW w:w="839" w:type="pct"/>
            <w:tcMar>
              <w:right w:w="284" w:type="dxa"/>
            </w:tcMar>
          </w:tcPr>
          <w:p w:rsidR="00FB5145" w:rsidRPr="00C66B91" w:rsidRDefault="00FB5145" w:rsidP="000554E8">
            <w:pPr>
              <w:ind w:right="51"/>
              <w:jc w:val="right"/>
              <w:rPr>
                <w:szCs w:val="22"/>
                <w:lang w:val="en-GB"/>
              </w:rPr>
            </w:pPr>
            <w:r w:rsidRPr="00C66B91">
              <w:rPr>
                <w:szCs w:val="22"/>
                <w:lang w:val="en-GB"/>
              </w:rPr>
              <w:t>100%</w:t>
            </w:r>
          </w:p>
        </w:tc>
        <w:tc>
          <w:tcPr>
            <w:tcW w:w="860" w:type="pct"/>
            <w:tcMar>
              <w:right w:w="284" w:type="dxa"/>
            </w:tcMar>
          </w:tcPr>
          <w:p w:rsidR="00FB5145" w:rsidRPr="00C66B91" w:rsidRDefault="00FB5145" w:rsidP="000554E8">
            <w:pPr>
              <w:ind w:right="51"/>
              <w:jc w:val="right"/>
              <w:rPr>
                <w:szCs w:val="22"/>
                <w:lang w:val="en-GB"/>
              </w:rPr>
            </w:pPr>
            <w:r w:rsidRPr="00C66B91">
              <w:rPr>
                <w:szCs w:val="22"/>
                <w:lang w:val="en-GB"/>
              </w:rPr>
              <w:t>100%</w:t>
            </w:r>
          </w:p>
        </w:tc>
      </w:tr>
    </w:tbl>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 xml:space="preserve">The subsidiary companies Geopost Bulgaria EOOD and Dynamic Parcel Distribution S.A. were acquired by the Parent Company SPEEDY AD in November 2014. </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 xml:space="preserve">For the purposes of preparation of the consolidated financial statement, the financial statements of the Parent Company and of the subsidiary companies were united on a “line by line” basis through summing up of similar items of the assets, liabilities, equity, revenues and costs. The intragroup operations and estimates are completely eliminated, including the unrealized intragroup profit or loss. </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The financial statements of the subsidiary companies are consolidated in the annual consolidated financial statement using the “full consolidation” method. The method applies as of the moment, from which the control is deemed to be transferred to the Parent Company.</w:t>
      </w:r>
    </w:p>
    <w:p w:rsidR="00FB5145" w:rsidRPr="00C66B91" w:rsidRDefault="00FB5145" w:rsidP="00FB5145">
      <w:pPr>
        <w:jc w:val="both"/>
        <w:rPr>
          <w:sz w:val="22"/>
          <w:szCs w:val="22"/>
          <w:lang w:val="en-GB"/>
        </w:rPr>
      </w:pPr>
    </w:p>
    <w:p w:rsidR="00FB5145" w:rsidRPr="00C66B91" w:rsidRDefault="00FB5145" w:rsidP="00FB5145">
      <w:pPr>
        <w:ind w:right="-18"/>
        <w:rPr>
          <w:b/>
          <w:sz w:val="22"/>
          <w:szCs w:val="22"/>
          <w:lang w:val="en-GB"/>
        </w:rPr>
      </w:pPr>
      <w:r w:rsidRPr="00C66B91">
        <w:rPr>
          <w:b/>
          <w:sz w:val="22"/>
          <w:szCs w:val="22"/>
          <w:lang w:val="en-GB"/>
        </w:rPr>
        <w:t>Application of new and amended IFRS</w:t>
      </w:r>
    </w:p>
    <w:p w:rsidR="00FB5145" w:rsidRPr="00C66B91" w:rsidRDefault="00FB5145" w:rsidP="00FB5145">
      <w:pPr>
        <w:jc w:val="both"/>
        <w:rPr>
          <w:sz w:val="22"/>
          <w:szCs w:val="22"/>
          <w:lang w:val="en-GB"/>
        </w:rPr>
      </w:pPr>
    </w:p>
    <w:p w:rsidR="00FB5145" w:rsidRPr="00C66B91" w:rsidRDefault="00FB5145" w:rsidP="00FB5145">
      <w:pPr>
        <w:spacing w:after="200" w:line="252" w:lineRule="auto"/>
        <w:jc w:val="both"/>
        <w:rPr>
          <w:sz w:val="22"/>
          <w:szCs w:val="22"/>
          <w:lang w:val="en-GB" w:bidi="en-US"/>
        </w:rPr>
      </w:pPr>
      <w:r w:rsidRPr="00C66B91">
        <w:rPr>
          <w:b/>
          <w:sz w:val="22"/>
          <w:szCs w:val="22"/>
          <w:lang w:val="en-GB" w:bidi="en-US"/>
        </w:rPr>
        <w:t>New standards, interpretations and amendments, into force as of 1 January 2014</w:t>
      </w:r>
    </w:p>
    <w:p w:rsidR="00FB5145" w:rsidRPr="00C66B91" w:rsidRDefault="00FB5145" w:rsidP="00FB5145">
      <w:pPr>
        <w:jc w:val="both"/>
        <w:rPr>
          <w:sz w:val="22"/>
          <w:szCs w:val="22"/>
          <w:lang w:val="en-GB" w:bidi="en-US"/>
        </w:rPr>
      </w:pPr>
      <w:r w:rsidRPr="00C66B91">
        <w:rPr>
          <w:sz w:val="22"/>
          <w:szCs w:val="22"/>
          <w:lang w:val="en-GB" w:bidi="en-US"/>
        </w:rPr>
        <w:t>The following amendments to existing standards issued by IASB and adopted by EU, are in effect for the current reporting period:</w:t>
      </w:r>
    </w:p>
    <w:p w:rsidR="00FB5145" w:rsidRPr="00C66B91" w:rsidRDefault="00FB5145" w:rsidP="00FB5145">
      <w:pPr>
        <w:jc w:val="both"/>
        <w:rPr>
          <w:rFonts w:ascii="Cambria" w:hAnsi="Cambria"/>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IFRS 10 “Consolidated Financial Statements”, into force for annual periods, starting on or after 1 January 2014, adopted by EU on 11 December 2012, published in OJ on 29 December 2012</w:t>
      </w:r>
    </w:p>
    <w:p w:rsidR="00FB5145" w:rsidRPr="00C66B91" w:rsidRDefault="00FB5145" w:rsidP="00FB5145">
      <w:pPr>
        <w:adjustRightInd w:val="0"/>
        <w:ind w:left="360"/>
        <w:contextualSpacing/>
        <w:jc w:val="both"/>
        <w:rPr>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IFRS 10 “Consolidated Financial Statements” introduces a new definition of control, based on specific principles, which shall be applied for all investments, when determining the basis for consolidation.</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IFRS 11 “Joint Arrangements”, into force for annual periods, starting on or after 1 January 2014, adopted by EU on 11 December 2012, published in OJ on 29 December 2012</w:t>
      </w:r>
    </w:p>
    <w:p w:rsidR="00FB5145" w:rsidRPr="00C66B91" w:rsidRDefault="00FB5145" w:rsidP="00FB5145">
      <w:pPr>
        <w:adjustRightInd w:val="0"/>
        <w:ind w:left="360"/>
        <w:contextualSpacing/>
        <w:jc w:val="both"/>
        <w:rPr>
          <w:rFonts w:ascii="Cambria" w:hAnsi="Cambria"/>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IFRS 11 “Joint Arrangements” substitutes IAS 31 “Interests in Joint Ventures” and replaces the three categories of “jointly controlled entities“, “jointly controlled operations“ and “jointly controlled assets“ by two categories – “joint operations” and “joint ventures“. However, it is no longer admissible to choose whether to apply the method of proportionate consolidation in joint venture reporting. The application of the equity method is compulsory in the accounting for all joint ventures.</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IFRS 12 “Disclosure of Interests in Other Entities”, into force for annual periods, starting on or after 1 January 2014, adopted by EU on 11 December 2012, published in OJ on 29 December 2012</w:t>
      </w:r>
    </w:p>
    <w:p w:rsidR="00FB5145" w:rsidRPr="00C66B91" w:rsidRDefault="00FB5145" w:rsidP="00FB5145">
      <w:pPr>
        <w:adjustRightInd w:val="0"/>
        <w:ind w:left="360"/>
        <w:contextualSpacing/>
        <w:jc w:val="both"/>
        <w:rPr>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IFRS 12 “Disclosure of Interests in Other Entities” is a new standard concerning the requirements for disclosure of all forms of interests in other entities, including joint arrangements, associates and special purpose entities and other unconsolidated entities.</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IAS 27 “Separate Financial Statements” (revised in 2011), into force for annual periods, starting on or after 1 January 2014, adopted by EU on 11 December 2012, published in OJ on 29 December 2012</w:t>
      </w:r>
    </w:p>
    <w:p w:rsidR="00FB5145" w:rsidRPr="00C66B91" w:rsidRDefault="00FB5145" w:rsidP="00FB5145">
      <w:pPr>
        <w:adjustRightInd w:val="0"/>
        <w:ind w:left="360"/>
        <w:contextualSpacing/>
        <w:jc w:val="both"/>
        <w:rPr>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lastRenderedPageBreak/>
        <w:t>IAS 27 “Separate Financial Statements” (revised) now concerns only separate financial statements, whose requirements are not substantially amended.</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IAS 28 “Investments in Associates and Joint Ventures” (revised 2011), into force for annual periods, starting on or after 1 January 2014, adopted by EU on 11 December 2012, published in OJ on 29 December 2012</w:t>
      </w:r>
    </w:p>
    <w:p w:rsidR="00FB5145" w:rsidRPr="00C66B91" w:rsidRDefault="00FB5145" w:rsidP="00FB5145">
      <w:pPr>
        <w:adjustRightInd w:val="0"/>
        <w:ind w:left="360"/>
        <w:contextualSpacing/>
        <w:jc w:val="both"/>
        <w:rPr>
          <w:rFonts w:ascii="Cambria" w:hAnsi="Cambria"/>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IAS 28 “Investments in Associates and Joint Ventures” (revised) continues to provide for the application of the equity method. Certain changes in the scope of the standard were introduced upon the publication of IFRS 11 “Joint Arrangements”.</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Amendments to IAS 32 “Financial Instruments: Presentation” – offsetting of financial assets and financial liabilities, into force for annual periods, starting on or after 1 January 2014, adopted by EU on 13 December 2012, published in OJ on 29 December 2012</w:t>
      </w:r>
    </w:p>
    <w:p w:rsidR="00FB5145" w:rsidRPr="00C66B91" w:rsidRDefault="00FB5145" w:rsidP="00FB5145">
      <w:pPr>
        <w:adjustRightInd w:val="0"/>
        <w:jc w:val="both"/>
        <w:rPr>
          <w:rFonts w:ascii="Cambria" w:hAnsi="Cambria"/>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specifies that the right to offset financial assets and liabilities shall be in effect as at the moment, not occur depending on a future event. It shall also be exercisable by all parties in the usual course of business, as well as in cases of non-performance, insolvency or bankruptcy.</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 xml:space="preserve">Amendments to IAS 36 “Impairment of Assets – Recoverable Amount Disclosures for Non-Financial Assets”, into force for annual periods, starting on or after 1 January 2014, adopted by EU on 19 December 2013, published in OJ on 20 December 2013 </w:t>
      </w:r>
    </w:p>
    <w:p w:rsidR="00FB5145" w:rsidRPr="00C66B91" w:rsidRDefault="00FB5145" w:rsidP="00FB5145">
      <w:pPr>
        <w:adjustRightInd w:val="0"/>
        <w:ind w:left="360"/>
        <w:contextualSpacing/>
        <w:jc w:val="both"/>
        <w:rPr>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purpose of this amendment is to limit the circumstances, where the recoverable amount of cash-generating assets or groups of assets needs to be disclosed, to clarify the required disclosures and to present the express requirement to disclose the discount rate, used for determining the impairment (or its reversal), where the recoverable amount (based on the fair value less the costs of disposal) is determined using the present value technique.</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Amendments to IAS 39 “Financial Instruments: Recognition and Measurement – Novation of Derivatives and Continuation of Hedge Accounting”, into force for annual periods, starting on or after 1 January 2014, adopted by EU on 19 December 2013, published in OJ on 20 December 2013</w:t>
      </w:r>
    </w:p>
    <w:p w:rsidR="00FB5145" w:rsidRPr="00C66B91" w:rsidRDefault="00FB5145" w:rsidP="00FB5145">
      <w:pPr>
        <w:adjustRightInd w:val="0"/>
        <w:ind w:left="360"/>
        <w:contextualSpacing/>
        <w:jc w:val="both"/>
        <w:rPr>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Based on the amendments, there is no need to discontinue hedge accounting, if a hedging derivative is novated, provided that certain criteria are complied with. The novation indicates an event, where the original parties to the derivative agree that one or more clearing contracting parties substitute the original contracting party, so that they become the new contracting parties of each of the parties. In order to reap the benefits of the amended guidance, the novation of a central contracting party shall result from laws and rules or from the introduction of laws and rules.</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Amendments to IFRS 10 “Consolidated Financial Statements”, IFRS 11 “Joint Arrangements” and IFRS 12 “Disclosure of Interests in Other Entities – Transition Guidance” (issued on 28 June 2012) into force for annual periods, starting on or after 1 January 2014, adopted by EU on 4 April 2013, published in OJ on 5 April 2013</w:t>
      </w:r>
    </w:p>
    <w:p w:rsidR="00FB5145" w:rsidRPr="00C66B91" w:rsidRDefault="00FB5145" w:rsidP="00FB5145">
      <w:pPr>
        <w:adjustRightInd w:val="0"/>
        <w:ind w:left="360"/>
        <w:contextualSpacing/>
        <w:jc w:val="both"/>
        <w:rPr>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aims at further facilitating the transition to IFRS 10, IFRS 11 “Joint Arrangements” and IFRS 12 “Disclosure of Interests in Other Entities”, through “limiting the requirement to submit corrected comparative information only for the previous comparative period”. Amendments were also made to IFRS 11 and IFRS 12, eliminating the requirement to submit comparative information for periods that precede the previous period.</w:t>
      </w:r>
    </w:p>
    <w:p w:rsidR="00FB5145" w:rsidRPr="00C66B91" w:rsidRDefault="00FB5145" w:rsidP="00FB5145">
      <w:pPr>
        <w:adjustRightInd w:val="0"/>
        <w:jc w:val="both"/>
        <w:rPr>
          <w:sz w:val="22"/>
          <w:szCs w:val="22"/>
          <w:lang w:val="en-GB" w:bidi="en-US"/>
        </w:rPr>
      </w:pPr>
      <w:r w:rsidRPr="00C66B91">
        <w:rPr>
          <w:sz w:val="22"/>
          <w:szCs w:val="22"/>
          <w:lang w:val="en-GB" w:bidi="en-US"/>
        </w:rPr>
        <w:t xml:space="preserve"> </w:t>
      </w: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 xml:space="preserve">Amendments to IFRS 10 “Consolidated Financial Statements”, IFRS 12 “Disclosure of Interests in Other Entities – Transition Guidance” and  IAS 27 “Separate Financial Statements” – relating to </w:t>
      </w:r>
      <w:r w:rsidRPr="00C66B91">
        <w:rPr>
          <w:bCs/>
          <w:sz w:val="22"/>
          <w:szCs w:val="22"/>
          <w:lang w:val="en-GB" w:bidi="en-US"/>
        </w:rPr>
        <w:lastRenderedPageBreak/>
        <w:t>Investment Entities (issued on 31 October 2012), into force for annual periods, starting on or after 1 January 2014, adopted by EU on 20 November 2013, published in OJ on 21 November 2013</w:t>
      </w:r>
    </w:p>
    <w:p w:rsidR="00FB5145" w:rsidRPr="00C66B91" w:rsidRDefault="00FB5145" w:rsidP="00FB5145">
      <w:pPr>
        <w:adjustRightInd w:val="0"/>
        <w:ind w:left="360"/>
        <w:contextualSpacing/>
        <w:jc w:val="both"/>
        <w:rPr>
          <w:bCs/>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amendments set out the requirements to consider a given company as an “investment entity”. If a given company complies with the definition of investment entity, it is not allowed to consolidate its subsidiary companies and it shall measure its investments in such subsidiary companies at fair value through the profit and loss. In spite of that, the investment entity is still required to consolidate the subsidiary company, when the subsidiary company is performing services, which relate to the investment activities carried out by the investment entity.</w:t>
      </w:r>
    </w:p>
    <w:p w:rsidR="00FB5145" w:rsidRPr="00C66B91" w:rsidRDefault="00FB5145" w:rsidP="00FB5145">
      <w:pPr>
        <w:adjustRightInd w:val="0"/>
        <w:jc w:val="both"/>
        <w:rPr>
          <w:sz w:val="22"/>
          <w:szCs w:val="22"/>
          <w:lang w:val="en-GB" w:bidi="en-US"/>
        </w:rPr>
      </w:pPr>
    </w:p>
    <w:p w:rsidR="00FB5145" w:rsidRPr="00C66B91" w:rsidRDefault="00FB5145" w:rsidP="00FB5145">
      <w:pPr>
        <w:jc w:val="both"/>
        <w:rPr>
          <w:sz w:val="22"/>
          <w:szCs w:val="22"/>
          <w:lang w:val="en-GB" w:bidi="en-US"/>
        </w:rPr>
      </w:pPr>
      <w:r w:rsidRPr="00C66B91">
        <w:rPr>
          <w:sz w:val="22"/>
          <w:szCs w:val="22"/>
          <w:lang w:val="en-GB" w:bidi="en-US"/>
        </w:rPr>
        <w:t xml:space="preserve">The adoption of these amendments to existing standards did not result in any changes in the accounting policy of the Group. </w:t>
      </w:r>
    </w:p>
    <w:p w:rsidR="00FB5145" w:rsidRPr="00C66B91" w:rsidRDefault="00FB5145" w:rsidP="00FB5145">
      <w:pPr>
        <w:jc w:val="both"/>
        <w:rPr>
          <w:b/>
          <w:sz w:val="22"/>
          <w:szCs w:val="22"/>
          <w:lang w:val="en-GB" w:bidi="en-US"/>
        </w:rPr>
      </w:pPr>
    </w:p>
    <w:p w:rsidR="00FB5145" w:rsidRPr="00C66B91" w:rsidRDefault="00FB5145" w:rsidP="00FB5145">
      <w:pPr>
        <w:jc w:val="both"/>
        <w:rPr>
          <w:i/>
          <w:sz w:val="22"/>
          <w:szCs w:val="22"/>
          <w:lang w:val="en-GB" w:bidi="en-US"/>
        </w:rPr>
      </w:pPr>
      <w:r w:rsidRPr="00C66B91">
        <w:rPr>
          <w:b/>
          <w:sz w:val="22"/>
          <w:szCs w:val="22"/>
          <w:lang w:val="en-GB" w:bidi="en-US"/>
        </w:rPr>
        <w:t xml:space="preserve">Standards, interpretations and amendments to standards issued by IASB and adopted by EU, but still not into force </w:t>
      </w:r>
      <w:r w:rsidRPr="00C66B91">
        <w:rPr>
          <w:i/>
          <w:sz w:val="22"/>
          <w:szCs w:val="22"/>
          <w:lang w:val="en-GB" w:bidi="en-US"/>
        </w:rPr>
        <w:t xml:space="preserve"> </w:t>
      </w:r>
    </w:p>
    <w:p w:rsidR="00FB5145" w:rsidRPr="00C66B91" w:rsidRDefault="00FB5145" w:rsidP="00FB5145">
      <w:pPr>
        <w:jc w:val="both"/>
        <w:rPr>
          <w:i/>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 xml:space="preserve">Amendments to IAS 19 “Employee Benefits – Defined Benefit Plans: Employee Contributions” (issued on 21 November 2013), into force as of 1 July 2014, adopted by EU on 17 December 2014, published in OJ on 9 January 2015 </w:t>
      </w:r>
    </w:p>
    <w:p w:rsidR="00FB5145" w:rsidRPr="00C66B91" w:rsidRDefault="00FB5145" w:rsidP="00FB5145">
      <w:pPr>
        <w:ind w:left="360"/>
        <w:contextualSpacing/>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clarifies paragraph 93 of IAS 19 “Employee Benefits”, which refers to the accounting for employee contributions, as set out in the official conditions of a defined benefit plan, through the provision of guidance to the company management as regards the accounting for employee benefits that are linked to a service.</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Annual improvements 2010 – 2012 cycle (issued on 12 December 2013), into force as of 1 July 2014, adopted by EU on 17 December 2014, published in the OJ on 9 January 2015</w:t>
      </w:r>
    </w:p>
    <w:p w:rsidR="00FB5145" w:rsidRPr="00C66B91" w:rsidRDefault="00FB5145" w:rsidP="00FB5145">
      <w:pPr>
        <w:ind w:left="720"/>
        <w:contextualSpacing/>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to IFRS 2 “Share-based Payment” amends the definitions of 'vesting condition' and 'market condition' and adds definitions for 'performance condition' and 'service condition' (which were previously part of the definition of 'vesting condition').</w:t>
      </w:r>
    </w:p>
    <w:p w:rsidR="00FB5145" w:rsidRPr="00C66B91" w:rsidRDefault="00FB5145" w:rsidP="00FB5145">
      <w:pPr>
        <w:adjustRightInd w:val="0"/>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amendments to IFRS 3 “Business Combinations” relate to: accounting for contingent consideration in a business combination – clarifies that contingent consideration that is classified as an asset or a liability shall be measured at fair value at each reporting date; aggregation of operating segments – requires an entity to disclose the judgments made by management in applying the aggregation criteria to operating segments.</w:t>
      </w:r>
    </w:p>
    <w:p w:rsidR="00FB5145" w:rsidRPr="00C66B91" w:rsidRDefault="00FB5145" w:rsidP="00FB5145">
      <w:pPr>
        <w:adjustRightInd w:val="0"/>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to IFRS 8 “Operating Segments” clarifies that an entity shall only provide reconciliations of the total of the reportable segments' assets to the entity's assets if the segment assets are reported regularly.</w:t>
      </w:r>
    </w:p>
    <w:p w:rsidR="00FB5145" w:rsidRPr="00C66B91" w:rsidRDefault="00FB5145" w:rsidP="00FB5145">
      <w:pPr>
        <w:adjustRightInd w:val="0"/>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to IFRS 13 “Fair Value Measurement” clarifies that issuing IFRS 13 and amending IFRS 9 and IAS 39 did not remove the ability to measure short-term receivables and payables with no stated interest rate at their invoice amounts without discounting if the effect of not discounting is immaterial.</w:t>
      </w:r>
    </w:p>
    <w:p w:rsidR="00FB5145" w:rsidRPr="00C66B91" w:rsidRDefault="00FB5145" w:rsidP="00FB5145">
      <w:pPr>
        <w:adjustRightInd w:val="0"/>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to IAS 16 “Property, Plant and Equipment” clarifies that when an item of property, plant and equipment is revalued the gross carrying amount is adjusted in a manner that is consistent with the revaluation of the carrying amount.</w:t>
      </w:r>
    </w:p>
    <w:p w:rsidR="00FB5145" w:rsidRPr="00C66B91" w:rsidRDefault="00FB5145" w:rsidP="00FB5145">
      <w:pPr>
        <w:contextualSpacing/>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to IAS 24 “Related Party Transactions” clarifies that an entity providing key management personnel services to the reporting entity or to the parent of the reporting entity is a related party of the reporting entity.</w:t>
      </w:r>
    </w:p>
    <w:p w:rsidR="00FB5145" w:rsidRPr="00C66B91" w:rsidRDefault="00FB5145" w:rsidP="00FB5145">
      <w:pPr>
        <w:adjustRightInd w:val="0"/>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The amendment to IAS 38 “Intangible Assets” clarifies that when an intangible asset is revalued the gross carrying amount is adjusted in a manner that is consistent with the revaluation of the carrying amount.</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Annual improvements 2011 – 2013 cycle (issued on 12 December 2013), into force as of 1 July 2014, adopted by EU on 18 December 2014, published in OJ on 19 December 2014</w:t>
      </w:r>
    </w:p>
    <w:p w:rsidR="00FB5145" w:rsidRPr="00C66B91" w:rsidRDefault="00FB5145" w:rsidP="00FB5145">
      <w:pPr>
        <w:ind w:left="720"/>
        <w:contextualSpacing/>
        <w:jc w:val="both"/>
        <w:rPr>
          <w:sz w:val="22"/>
          <w:szCs w:val="22"/>
          <w:lang w:val="en-GB" w:bidi="en-US"/>
        </w:rPr>
      </w:pPr>
    </w:p>
    <w:p w:rsidR="00FB5145" w:rsidRPr="00C66B91" w:rsidRDefault="00FB5145" w:rsidP="00FB5145">
      <w:pPr>
        <w:jc w:val="both"/>
        <w:rPr>
          <w:sz w:val="22"/>
          <w:szCs w:val="22"/>
          <w:lang w:val="en-GB" w:bidi="en-US"/>
        </w:rPr>
      </w:pPr>
      <w:r w:rsidRPr="00C66B91">
        <w:rPr>
          <w:sz w:val="22"/>
          <w:szCs w:val="22"/>
          <w:lang w:val="en-GB" w:bidi="en-US"/>
        </w:rPr>
        <w:t xml:space="preserve">Amendment to IFRS </w:t>
      </w:r>
      <w:r w:rsidRPr="00C66B91">
        <w:rPr>
          <w:lang w:val="en-GB" w:bidi="en-US"/>
        </w:rPr>
        <w:t>1 “</w:t>
      </w:r>
      <w:r w:rsidRPr="00C66B91">
        <w:rPr>
          <w:lang w:val="en-GB" w:eastAsia="bg-BG"/>
        </w:rPr>
        <w:t xml:space="preserve">First-time Adoption of International Financial Reporting Standards” </w:t>
      </w:r>
      <w:r w:rsidRPr="00C66B91">
        <w:rPr>
          <w:sz w:val="22"/>
          <w:szCs w:val="22"/>
          <w:lang w:val="en-GB" w:bidi="en-US"/>
        </w:rPr>
        <w:t>clarifies that an entity, in its first IFRS financial statements, has the choice between applying an existing and currently effective IFRS or applying early a new or revised IFRS that is not yet mandatorily effective, provided that the new or revised IFRS permits early application. An entity is required to apply the same version of the IFRS throughout the periods covered by those first IFRS financial statements.</w:t>
      </w:r>
    </w:p>
    <w:p w:rsidR="00FB5145" w:rsidRPr="00C66B91" w:rsidRDefault="00FB5145" w:rsidP="00FB5145">
      <w:pPr>
        <w:adjustRightInd w:val="0"/>
        <w:jc w:val="both"/>
        <w:rPr>
          <w:sz w:val="22"/>
          <w:szCs w:val="22"/>
          <w:lang w:val="en-GB" w:bidi="en-US"/>
        </w:rPr>
      </w:pPr>
      <w:r w:rsidRPr="00C66B91">
        <w:rPr>
          <w:sz w:val="22"/>
          <w:szCs w:val="22"/>
          <w:lang w:val="en-GB" w:bidi="en-US"/>
        </w:rPr>
        <w:t xml:space="preserve"> </w:t>
      </w:r>
    </w:p>
    <w:p w:rsidR="00FB5145" w:rsidRPr="00C66B91" w:rsidRDefault="00FB5145" w:rsidP="00FB5145">
      <w:pPr>
        <w:adjustRightInd w:val="0"/>
        <w:jc w:val="both"/>
        <w:rPr>
          <w:sz w:val="22"/>
          <w:szCs w:val="22"/>
          <w:lang w:val="en-GB" w:bidi="en-US"/>
        </w:rPr>
      </w:pPr>
      <w:r w:rsidRPr="00C66B91">
        <w:rPr>
          <w:sz w:val="22"/>
          <w:szCs w:val="22"/>
          <w:lang w:val="en-GB" w:bidi="en-US"/>
        </w:rPr>
        <w:t xml:space="preserve">Amendment to IFRS 3 “Business Combinations” clarifies that IFRS 3 excludes from its scope the accounting for the formation of a joint arrangement in the financial statements of the joint arrangement itself. </w:t>
      </w:r>
    </w:p>
    <w:p w:rsidR="00FB5145" w:rsidRPr="00C66B91" w:rsidRDefault="00FB5145" w:rsidP="00FB5145">
      <w:pPr>
        <w:adjustRightInd w:val="0"/>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 xml:space="preserve">The amendment to IFRS 13 “Fair Value Measurement” clarifies that the scope of the portfolio exception defined in paragraph 52 of IFRS 13 includes all contracts accounted for within the scope of </w:t>
      </w:r>
      <w:hyperlink r:id="rId21" w:tgtFrame="_self" w:history="1">
        <w:r w:rsidRPr="00C66B91">
          <w:rPr>
            <w:rStyle w:val="Hyperlink"/>
            <w:color w:val="auto"/>
            <w:sz w:val="22"/>
            <w:szCs w:val="22"/>
            <w:u w:val="none"/>
            <w:lang w:val="en-GB" w:bidi="en-US"/>
          </w:rPr>
          <w:t>IAS 39</w:t>
        </w:r>
      </w:hyperlink>
      <w:r w:rsidRPr="00C66B91">
        <w:rPr>
          <w:sz w:val="22"/>
          <w:szCs w:val="22"/>
          <w:lang w:val="en-GB" w:bidi="en-US"/>
        </w:rPr>
        <w:t xml:space="preserve"> </w:t>
      </w:r>
      <w:r w:rsidRPr="00C66B91">
        <w:rPr>
          <w:iCs/>
          <w:sz w:val="22"/>
          <w:szCs w:val="22"/>
          <w:lang w:val="en-GB" w:bidi="en-US"/>
        </w:rPr>
        <w:t>Financial Instruments: Recognition and Measurement</w:t>
      </w:r>
      <w:r w:rsidRPr="00C66B91">
        <w:rPr>
          <w:sz w:val="22"/>
          <w:szCs w:val="22"/>
          <w:lang w:val="en-GB" w:bidi="en-US"/>
        </w:rPr>
        <w:t xml:space="preserve"> or </w:t>
      </w:r>
      <w:hyperlink r:id="rId22" w:tgtFrame="_self" w:history="1">
        <w:r w:rsidRPr="00C66B91">
          <w:rPr>
            <w:rStyle w:val="Hyperlink"/>
            <w:color w:val="auto"/>
            <w:sz w:val="22"/>
            <w:szCs w:val="22"/>
            <w:u w:val="none"/>
            <w:lang w:val="en-GB" w:bidi="en-US"/>
          </w:rPr>
          <w:t>IFRS 9</w:t>
        </w:r>
      </w:hyperlink>
      <w:r w:rsidRPr="00C66B91">
        <w:rPr>
          <w:sz w:val="22"/>
          <w:szCs w:val="22"/>
          <w:lang w:val="en-GB" w:bidi="en-US"/>
        </w:rPr>
        <w:t xml:space="preserve"> </w:t>
      </w:r>
      <w:r w:rsidRPr="00C66B91">
        <w:rPr>
          <w:iCs/>
          <w:sz w:val="22"/>
          <w:szCs w:val="22"/>
          <w:lang w:val="en-GB" w:bidi="en-US"/>
        </w:rPr>
        <w:t>Financial Instruments</w:t>
      </w:r>
      <w:r w:rsidRPr="00C66B91">
        <w:rPr>
          <w:sz w:val="22"/>
          <w:szCs w:val="22"/>
          <w:lang w:val="en-GB" w:bidi="en-US"/>
        </w:rPr>
        <w:t xml:space="preserve">, regardless of whether they meet the definition of financial assets or financial liabilities as defined in </w:t>
      </w:r>
      <w:hyperlink r:id="rId23" w:tgtFrame="_self" w:history="1">
        <w:r w:rsidRPr="00C66B91">
          <w:rPr>
            <w:rStyle w:val="Hyperlink"/>
            <w:color w:val="auto"/>
            <w:sz w:val="22"/>
            <w:szCs w:val="22"/>
            <w:u w:val="none"/>
            <w:lang w:val="en-GB" w:bidi="en-US"/>
          </w:rPr>
          <w:t>IAS 32</w:t>
        </w:r>
      </w:hyperlink>
      <w:r w:rsidRPr="00C66B91">
        <w:rPr>
          <w:sz w:val="22"/>
          <w:szCs w:val="22"/>
          <w:lang w:val="en-GB" w:bidi="en-US"/>
        </w:rPr>
        <w:t xml:space="preserve"> </w:t>
      </w:r>
      <w:r w:rsidRPr="00C66B91">
        <w:rPr>
          <w:iCs/>
          <w:sz w:val="22"/>
          <w:szCs w:val="22"/>
          <w:lang w:val="en-GB" w:bidi="en-US"/>
        </w:rPr>
        <w:t>Financial Instruments: Presentation</w:t>
      </w:r>
      <w:r w:rsidRPr="00C66B91">
        <w:rPr>
          <w:sz w:val="22"/>
          <w:szCs w:val="22"/>
          <w:lang w:val="en-GB" w:bidi="en-US"/>
        </w:rPr>
        <w:t>.</w:t>
      </w:r>
    </w:p>
    <w:p w:rsidR="00FB5145" w:rsidRPr="00C66B91" w:rsidRDefault="00FB5145" w:rsidP="00FB5145">
      <w:pPr>
        <w:adjustRightInd w:val="0"/>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 xml:space="preserve">The amendment to IAS 40 “Investment Property” clarifies that determining whether a specific transaction meets the definition of both a business combination as defined in </w:t>
      </w:r>
      <w:hyperlink r:id="rId24" w:tgtFrame="_self" w:history="1">
        <w:r w:rsidRPr="00C66B91">
          <w:rPr>
            <w:rStyle w:val="Hyperlink"/>
            <w:color w:val="auto"/>
            <w:sz w:val="22"/>
            <w:szCs w:val="22"/>
            <w:u w:val="none"/>
            <w:lang w:val="en-GB" w:bidi="en-US"/>
          </w:rPr>
          <w:t>IFRS 3</w:t>
        </w:r>
      </w:hyperlink>
      <w:r w:rsidRPr="00C66B91">
        <w:rPr>
          <w:sz w:val="22"/>
          <w:szCs w:val="22"/>
          <w:lang w:val="en-GB" w:bidi="en-US"/>
        </w:rPr>
        <w:t xml:space="preserve"> </w:t>
      </w:r>
      <w:r w:rsidRPr="00C66B91">
        <w:rPr>
          <w:iCs/>
          <w:sz w:val="22"/>
          <w:szCs w:val="22"/>
          <w:lang w:val="en-GB" w:bidi="en-US"/>
        </w:rPr>
        <w:t>Business Combinations</w:t>
      </w:r>
      <w:r w:rsidRPr="00C66B91">
        <w:rPr>
          <w:sz w:val="22"/>
          <w:szCs w:val="22"/>
          <w:lang w:val="en-GB" w:bidi="en-US"/>
        </w:rPr>
        <w:t xml:space="preserve"> and investment property as defined in </w:t>
      </w:r>
      <w:hyperlink r:id="rId25" w:tgtFrame="_self" w:history="1">
        <w:r w:rsidRPr="00C66B91">
          <w:rPr>
            <w:rStyle w:val="Hyperlink"/>
            <w:color w:val="auto"/>
            <w:sz w:val="22"/>
            <w:szCs w:val="22"/>
            <w:u w:val="none"/>
            <w:lang w:val="en-GB" w:bidi="en-US"/>
          </w:rPr>
          <w:t>IAS 40</w:t>
        </w:r>
      </w:hyperlink>
      <w:r w:rsidRPr="00C66B91">
        <w:rPr>
          <w:sz w:val="22"/>
          <w:szCs w:val="22"/>
          <w:lang w:val="en-GB" w:bidi="en-US"/>
        </w:rPr>
        <w:t xml:space="preserve"> </w:t>
      </w:r>
      <w:r w:rsidRPr="00C66B91">
        <w:rPr>
          <w:iCs/>
          <w:sz w:val="22"/>
          <w:szCs w:val="22"/>
          <w:lang w:val="en-GB" w:bidi="en-US"/>
        </w:rPr>
        <w:t>Investment Property</w:t>
      </w:r>
      <w:r w:rsidRPr="00C66B91">
        <w:rPr>
          <w:sz w:val="22"/>
          <w:szCs w:val="22"/>
          <w:lang w:val="en-GB" w:bidi="en-US"/>
        </w:rPr>
        <w:t xml:space="preserve"> requires the separate application of both standards independently of each other.  </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26"/>
        </w:numPr>
        <w:adjustRightInd w:val="0"/>
        <w:ind w:left="360"/>
        <w:contextualSpacing/>
        <w:jc w:val="both"/>
        <w:rPr>
          <w:bCs/>
          <w:sz w:val="22"/>
          <w:szCs w:val="22"/>
          <w:lang w:val="en-GB" w:bidi="en-US"/>
        </w:rPr>
      </w:pPr>
      <w:r w:rsidRPr="00C66B91">
        <w:rPr>
          <w:bCs/>
          <w:sz w:val="22"/>
          <w:szCs w:val="22"/>
          <w:lang w:val="en-GB" w:bidi="en-US"/>
        </w:rPr>
        <w:t>IFRIC 21 “Levies” (issued on 20 May 2013), into force as of 1 January 2014, adopted by EU on 13 June 2014, published on 14 June 2014</w:t>
      </w:r>
    </w:p>
    <w:p w:rsidR="00FB5145" w:rsidRPr="00C66B91" w:rsidRDefault="00FB5145" w:rsidP="00FB5145">
      <w:pPr>
        <w:contextualSpacing/>
        <w:jc w:val="both"/>
        <w:rPr>
          <w:sz w:val="22"/>
          <w:szCs w:val="22"/>
          <w:lang w:val="en-GB" w:bidi="en-US"/>
        </w:rPr>
      </w:pPr>
    </w:p>
    <w:p w:rsidR="00FB5145" w:rsidRPr="00C66B91" w:rsidRDefault="00FB5145" w:rsidP="00FB5145">
      <w:pPr>
        <w:adjustRightInd w:val="0"/>
        <w:jc w:val="both"/>
        <w:rPr>
          <w:sz w:val="22"/>
          <w:szCs w:val="22"/>
          <w:lang w:val="en-GB" w:bidi="en-US"/>
        </w:rPr>
      </w:pPr>
      <w:r w:rsidRPr="00C66B91">
        <w:rPr>
          <w:sz w:val="22"/>
          <w:szCs w:val="22"/>
          <w:lang w:val="en-GB" w:bidi="en-US"/>
        </w:rPr>
        <w:t xml:space="preserve">IFRIC 21 provides guidance on when to recognize a liability for a levy imposed by a government, both for levies that are accounted for in accordance with </w:t>
      </w:r>
      <w:hyperlink r:id="rId26" w:history="1">
        <w:r w:rsidRPr="00C66B91">
          <w:rPr>
            <w:rStyle w:val="Hyperlink"/>
            <w:color w:val="auto"/>
            <w:sz w:val="22"/>
            <w:szCs w:val="22"/>
            <w:u w:val="none"/>
            <w:lang w:val="en-GB" w:bidi="en-US"/>
          </w:rPr>
          <w:t>IAS 37</w:t>
        </w:r>
      </w:hyperlink>
      <w:r w:rsidRPr="00C66B91">
        <w:rPr>
          <w:sz w:val="22"/>
          <w:szCs w:val="22"/>
          <w:lang w:val="en-GB" w:bidi="en-US"/>
        </w:rPr>
        <w:t xml:space="preserve"> </w:t>
      </w:r>
      <w:r w:rsidRPr="00C66B91">
        <w:rPr>
          <w:iCs/>
          <w:sz w:val="22"/>
          <w:szCs w:val="22"/>
          <w:lang w:val="en-GB" w:bidi="en-US"/>
        </w:rPr>
        <w:t>Provisions, Contingent Liabilities and Contingent Assets</w:t>
      </w:r>
      <w:r w:rsidRPr="00C66B91">
        <w:rPr>
          <w:sz w:val="22"/>
          <w:szCs w:val="22"/>
          <w:lang w:val="en-GB" w:bidi="en-US"/>
        </w:rPr>
        <w:t xml:space="preserve"> and those where the timing and amount of the levy is certain. The Interpretation covers the accounting for outflows imposed on entities by governments (including government agencies and similar bodies) in accordance with laws and/or regulations.  However, it does not include income taxes (see </w:t>
      </w:r>
      <w:hyperlink r:id="rId27" w:history="1">
        <w:r w:rsidRPr="00C66B91">
          <w:rPr>
            <w:rStyle w:val="Hyperlink"/>
            <w:color w:val="auto"/>
            <w:sz w:val="22"/>
            <w:szCs w:val="22"/>
            <w:u w:val="none"/>
            <w:lang w:val="en-GB" w:bidi="en-US"/>
          </w:rPr>
          <w:t>IAS 12</w:t>
        </w:r>
      </w:hyperlink>
      <w:r w:rsidRPr="00C66B91">
        <w:rPr>
          <w:sz w:val="22"/>
          <w:szCs w:val="22"/>
          <w:lang w:val="en-GB" w:bidi="en-US"/>
        </w:rPr>
        <w:t xml:space="preserve"> </w:t>
      </w:r>
      <w:r w:rsidRPr="00C66B91">
        <w:rPr>
          <w:iCs/>
          <w:sz w:val="22"/>
          <w:szCs w:val="22"/>
          <w:lang w:val="en-GB" w:bidi="en-US"/>
        </w:rPr>
        <w:t>Income Taxes</w:t>
      </w:r>
      <w:r w:rsidRPr="00C66B91">
        <w:rPr>
          <w:sz w:val="22"/>
          <w:szCs w:val="22"/>
          <w:lang w:val="en-GB" w:bidi="en-US"/>
        </w:rPr>
        <w:t xml:space="preserve">), fines and other penalties, liabilities arising from emissions trading schemes and outflows within the scope of other Standards. IFRIC 21 identifies the obligating event for the recognition of a liability as the activity that triggers the payment of the levy in accordance with the relevant legislation. The Interpretation clarifies that 'economic compulsion' and the going concern principle do not create or imply that an obligating event has occurred. </w:t>
      </w:r>
    </w:p>
    <w:p w:rsidR="00FB5145" w:rsidRPr="00C66B91" w:rsidRDefault="00FB5145" w:rsidP="00FB5145">
      <w:pPr>
        <w:jc w:val="both"/>
        <w:rPr>
          <w:b/>
          <w:sz w:val="22"/>
          <w:szCs w:val="22"/>
          <w:lang w:val="en-GB" w:bidi="en-US"/>
        </w:rPr>
      </w:pPr>
    </w:p>
    <w:p w:rsidR="00FB5145" w:rsidRPr="00C66B91" w:rsidRDefault="00FB5145" w:rsidP="00FB5145">
      <w:pPr>
        <w:jc w:val="both"/>
        <w:rPr>
          <w:sz w:val="22"/>
          <w:szCs w:val="22"/>
          <w:lang w:val="en-GB" w:bidi="en-US"/>
        </w:rPr>
      </w:pPr>
      <w:r w:rsidRPr="00C66B91">
        <w:rPr>
          <w:b/>
          <w:sz w:val="22"/>
          <w:szCs w:val="22"/>
          <w:lang w:val="en-GB" w:bidi="en-US"/>
        </w:rPr>
        <w:t>Documents issued by IASB/IFRIC, which are not approved for application by EU</w:t>
      </w:r>
    </w:p>
    <w:p w:rsidR="00FB5145" w:rsidRPr="00C66B91" w:rsidRDefault="00FB5145" w:rsidP="00FB5145">
      <w:pPr>
        <w:adjustRightInd w:val="0"/>
        <w:jc w:val="both"/>
        <w:rPr>
          <w:sz w:val="22"/>
          <w:szCs w:val="22"/>
          <w:lang w:val="en-GB" w:bidi="en-US"/>
        </w:rPr>
      </w:pPr>
      <w:r w:rsidRPr="00C66B91">
        <w:rPr>
          <w:sz w:val="22"/>
          <w:szCs w:val="22"/>
          <w:lang w:val="en-GB" w:bidi="en-US"/>
        </w:rPr>
        <w:br/>
        <w:t>The following new or revised standards, new interpretations and amendments to existing standards, which are issued by the International Accounting Standards Board (IASB) as at the reporting date, are not yet approved for application by EU and respectively are not taken into account by the Group upon the preparation of the financial statements.</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37"/>
        </w:numPr>
        <w:ind w:left="360"/>
        <w:contextualSpacing/>
        <w:jc w:val="both"/>
        <w:rPr>
          <w:sz w:val="22"/>
          <w:szCs w:val="22"/>
          <w:lang w:val="en-GB" w:bidi="en-US"/>
        </w:rPr>
      </w:pPr>
      <w:r w:rsidRPr="00C66B91">
        <w:rPr>
          <w:sz w:val="22"/>
          <w:szCs w:val="22"/>
          <w:lang w:val="en-GB" w:bidi="en-US"/>
        </w:rPr>
        <w:t xml:space="preserve">IFRS 9 “Financial Instruments” (issued on 12 November 2009) and Amendments to IFRS 9 and IFRS 7 “Mandatory Effective Date and Transition Disclosures” (issued on 16 December 2011), into force as of 1 January 2015; hedge accounting and amendments to IFRS 9, IFRS 7 and IAS 39 (issued on 19 November 2013) </w:t>
      </w:r>
    </w:p>
    <w:p w:rsidR="00FB5145" w:rsidRPr="00C66B91" w:rsidRDefault="00FB5145" w:rsidP="00FB5145">
      <w:pPr>
        <w:jc w:val="both"/>
        <w:rPr>
          <w:sz w:val="22"/>
          <w:szCs w:val="22"/>
          <w:lang w:val="en-GB" w:bidi="en-US"/>
        </w:rPr>
      </w:pPr>
    </w:p>
    <w:p w:rsidR="00FB5145" w:rsidRPr="00C66B91" w:rsidRDefault="00FB5145" w:rsidP="00FB5145">
      <w:pPr>
        <w:jc w:val="both"/>
        <w:rPr>
          <w:sz w:val="22"/>
          <w:szCs w:val="22"/>
          <w:lang w:val="en-GB"/>
        </w:rPr>
      </w:pPr>
      <w:r w:rsidRPr="00C66B91">
        <w:rPr>
          <w:sz w:val="22"/>
          <w:szCs w:val="22"/>
          <w:lang w:val="en-GB"/>
        </w:rPr>
        <w:t>IFRS 9 is the first step of IASB project to replace the existing IAS 39 “Financial Instruments: Recognition and Measurement” as at the end of 2010 and substitutes, based on a single principle, the four categories of financial assets upon their measurement in accordance with the classification of IAS 39. IFRS 9 requires all financial assets to be measured at amortized cost or at fair value. The amortized cost provides information that is useful for the making of decisions concerning the financial assets, which are held before the receipt of cash flows, representing payments of principals and interests.</w:t>
      </w:r>
      <w:r w:rsidRPr="00C66B91">
        <w:rPr>
          <w:sz w:val="22"/>
          <w:szCs w:val="22"/>
          <w:lang w:val="en-GB" w:bidi="en-US"/>
        </w:rPr>
        <w:t xml:space="preserve"> For all the other financial assets, including those held for trading, the most suitable basis for measurement is the fair value. IFRS 9 removes the need of several amortization methods and permits the amortization method only for assets that are measured at amortized cost.  There are still developed additional sections related to the impairment of assets and hedge accounting. The company management shall evaluate the effects of the amendments on the financial statement. However, the management does not expect that the changes will become applicable before the issuing of all sections of the standard,</w:t>
      </w:r>
      <w:r w:rsidRPr="00C66B91">
        <w:rPr>
          <w:sz w:val="22"/>
          <w:szCs w:val="22"/>
          <w:lang w:val="en-GB"/>
        </w:rPr>
        <w:t xml:space="preserve"> when it will be able to evaluate their overall effect on the financial statements. </w:t>
      </w:r>
    </w:p>
    <w:p w:rsidR="00FB5145" w:rsidRPr="00C66B91" w:rsidRDefault="00FB5145" w:rsidP="00FB5145">
      <w:pPr>
        <w:jc w:val="both"/>
        <w:rPr>
          <w:sz w:val="22"/>
          <w:szCs w:val="22"/>
          <w:lang w:val="en-GB"/>
        </w:rPr>
      </w:pP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IFRS 14 “Regulatory Deferral Accounts” (issued on 30 January 2014), in effect as of 1 January 2016</w:t>
      </w:r>
    </w:p>
    <w:p w:rsidR="00FB5145" w:rsidRPr="00C66B91" w:rsidRDefault="00FB5145" w:rsidP="00FB5145">
      <w:pPr>
        <w:adjustRightInd w:val="0"/>
        <w:ind w:left="360"/>
        <w:contextualSpacing/>
        <w:jc w:val="both"/>
        <w:rPr>
          <w:sz w:val="22"/>
          <w:szCs w:val="22"/>
          <w:lang w:val="en-GB" w:bidi="en-US"/>
        </w:rPr>
      </w:pPr>
    </w:p>
    <w:p w:rsidR="00FB5145" w:rsidRPr="00C66B91" w:rsidRDefault="00FB5145" w:rsidP="00FB5145">
      <w:pPr>
        <w:jc w:val="both"/>
        <w:rPr>
          <w:sz w:val="22"/>
          <w:szCs w:val="22"/>
          <w:lang w:val="en-GB"/>
        </w:rPr>
      </w:pPr>
      <w:r w:rsidRPr="00C66B91">
        <w:rPr>
          <w:sz w:val="22"/>
          <w:szCs w:val="22"/>
          <w:lang w:val="en-GB"/>
        </w:rPr>
        <w:t>IFRS 14 permits an entity, which is a first-time adopter of IFRS to continue to account, with some limited changes, for 'regulatory deferral account balances' in accordance with its previous basis for preparation of financial statements, both on initial adoption of IFRS and in subsequent financial statements. Regulatory deferral account balances, and movements in them, are presented separately in the statement of financial position and statement of profit or loss and other comprehensive income, and specific disclosures are required.</w:t>
      </w:r>
    </w:p>
    <w:p w:rsidR="00FB5145" w:rsidRPr="00C66B91" w:rsidRDefault="00FB5145" w:rsidP="00FB5145">
      <w:pPr>
        <w:jc w:val="both"/>
        <w:rPr>
          <w:rFonts w:ascii="Cambria" w:hAnsi="Cambria"/>
          <w:sz w:val="22"/>
          <w:szCs w:val="22"/>
          <w:lang w:val="en-GB"/>
        </w:rPr>
      </w:pP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IFRS 15 “Revenues from Contracts with Customers” (issued on 28 May 2014), into force as of 1 January 2017</w:t>
      </w:r>
    </w:p>
    <w:p w:rsidR="00FB5145" w:rsidRPr="00C66B91" w:rsidRDefault="00FB5145" w:rsidP="00FB5145">
      <w:pPr>
        <w:adjustRightInd w:val="0"/>
        <w:ind w:left="360"/>
        <w:contextualSpacing/>
        <w:jc w:val="both"/>
        <w:rPr>
          <w:sz w:val="22"/>
          <w:szCs w:val="22"/>
          <w:lang w:val="en-GB" w:bidi="en-US"/>
        </w:rPr>
      </w:pPr>
    </w:p>
    <w:p w:rsidR="00FB5145" w:rsidRPr="00C66B91" w:rsidRDefault="00FB5145" w:rsidP="00FB5145">
      <w:pPr>
        <w:jc w:val="both"/>
        <w:rPr>
          <w:sz w:val="22"/>
          <w:szCs w:val="22"/>
          <w:lang w:val="en-GB"/>
        </w:rPr>
      </w:pPr>
      <w:r w:rsidRPr="00C66B91">
        <w:rPr>
          <w:sz w:val="22"/>
          <w:szCs w:val="22"/>
          <w:lang w:val="en-GB"/>
        </w:rPr>
        <w:t>IFRS 15 specifies how and when an IFRS reporter will recognize revenue as well as requiring such entities to provide users of financial statements with more informative, relevant disclosures. The standard provides a single, principles based five-step model to be applied to all contracts with customers.</w:t>
      </w:r>
    </w:p>
    <w:p w:rsidR="00FB5145" w:rsidRPr="00C66B91" w:rsidRDefault="00FB5145" w:rsidP="00FB5145">
      <w:pPr>
        <w:jc w:val="both"/>
        <w:rPr>
          <w:sz w:val="22"/>
          <w:szCs w:val="22"/>
          <w:lang w:val="en-GB"/>
        </w:rPr>
      </w:pP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 xml:space="preserve">Amendments to IFRS 11 “Accounting for Acquisitions of Interests in Joint Operations” (issued on 6 May 2014), into force as of 1 January 2016 </w:t>
      </w:r>
    </w:p>
    <w:p w:rsidR="00FB5145" w:rsidRPr="00C66B91" w:rsidRDefault="00FB5145" w:rsidP="00FB5145">
      <w:pPr>
        <w:jc w:val="both"/>
        <w:rPr>
          <w:color w:val="333333"/>
          <w:sz w:val="22"/>
          <w:szCs w:val="22"/>
          <w:lang w:val="en-GB" w:eastAsia="bg-BG" w:bidi="en-US"/>
        </w:rPr>
      </w:pPr>
    </w:p>
    <w:p w:rsidR="00FB5145" w:rsidRPr="00C66B91" w:rsidRDefault="00FB5145" w:rsidP="00FB5145">
      <w:pPr>
        <w:jc w:val="both"/>
        <w:rPr>
          <w:sz w:val="22"/>
          <w:szCs w:val="22"/>
          <w:lang w:val="en-GB"/>
        </w:rPr>
      </w:pPr>
      <w:r w:rsidRPr="00C66B91">
        <w:rPr>
          <w:sz w:val="22"/>
          <w:szCs w:val="22"/>
          <w:lang w:val="en-GB"/>
        </w:rPr>
        <w:t xml:space="preserve">The amendments clarify the accounting for acquisitions of interests in joint operations in which the activity constitutes a business. </w:t>
      </w:r>
    </w:p>
    <w:p w:rsidR="00FB5145" w:rsidRPr="00C66B91" w:rsidRDefault="00FB5145" w:rsidP="00FB5145">
      <w:pPr>
        <w:jc w:val="both"/>
        <w:rPr>
          <w:color w:val="333333"/>
          <w:sz w:val="22"/>
          <w:szCs w:val="22"/>
          <w:lang w:val="en-GB" w:eastAsia="bg-BG" w:bidi="en-US"/>
        </w:rPr>
      </w:pP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 xml:space="preserve">Amendments to IAS 16 and IAS 38: “Clarification of Acceptable Methods of Depreciation and Amortization” (issued on 12 May 2014), into force as of 1 January 2016 </w:t>
      </w:r>
    </w:p>
    <w:p w:rsidR="00FB5145" w:rsidRPr="00C66B91" w:rsidRDefault="00FB5145" w:rsidP="00FB5145">
      <w:pPr>
        <w:jc w:val="both"/>
        <w:rPr>
          <w:color w:val="333333"/>
          <w:sz w:val="22"/>
          <w:szCs w:val="22"/>
          <w:lang w:val="en-GB" w:eastAsia="bg-BG" w:bidi="en-US"/>
        </w:rPr>
      </w:pPr>
    </w:p>
    <w:p w:rsidR="00FB5145" w:rsidRPr="00C66B91" w:rsidRDefault="00FB5145" w:rsidP="00FB5145">
      <w:pPr>
        <w:jc w:val="both"/>
        <w:rPr>
          <w:sz w:val="22"/>
          <w:szCs w:val="22"/>
          <w:lang w:val="en-GB"/>
        </w:rPr>
      </w:pPr>
      <w:r w:rsidRPr="00C66B91">
        <w:rPr>
          <w:sz w:val="22"/>
          <w:szCs w:val="22"/>
          <w:lang w:val="en-GB"/>
        </w:rPr>
        <w:t>The amendments clarify that the revenue-based method is not considered to be an appropriate manifestation of consumption.</w:t>
      </w:r>
    </w:p>
    <w:p w:rsidR="00FB5145" w:rsidRPr="00C66B91" w:rsidRDefault="00FB5145" w:rsidP="00FB5145">
      <w:pPr>
        <w:jc w:val="both"/>
        <w:rPr>
          <w:sz w:val="22"/>
          <w:szCs w:val="22"/>
          <w:lang w:val="en-GB"/>
        </w:rPr>
      </w:pP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Amendments to IAS 16 and IAS 41: “Bearer Plants” (issued on 30 June 2014), into force as of 1 January 2016</w:t>
      </w:r>
    </w:p>
    <w:p w:rsidR="00FB5145" w:rsidRPr="00C66B91" w:rsidRDefault="00FB5145" w:rsidP="00FB5145">
      <w:pPr>
        <w:jc w:val="both"/>
        <w:rPr>
          <w:color w:val="333333"/>
          <w:sz w:val="22"/>
          <w:szCs w:val="22"/>
          <w:lang w:val="en-GB" w:eastAsia="bg-BG" w:bidi="en-US"/>
        </w:rPr>
      </w:pPr>
    </w:p>
    <w:p w:rsidR="00FB5145" w:rsidRPr="00C66B91" w:rsidRDefault="00FB5145" w:rsidP="00FB5145">
      <w:pPr>
        <w:jc w:val="both"/>
        <w:rPr>
          <w:sz w:val="22"/>
          <w:szCs w:val="22"/>
          <w:lang w:val="en-GB"/>
        </w:rPr>
      </w:pPr>
      <w:r w:rsidRPr="00C66B91">
        <w:rPr>
          <w:sz w:val="22"/>
          <w:szCs w:val="22"/>
          <w:lang w:val="en-GB"/>
        </w:rPr>
        <w:t>The amendments bring bearer plants, which are used solely to grow produce, into the scope of IAS 16 so that they are accounted for in the same way as property, plant and equipment.</w:t>
      </w:r>
    </w:p>
    <w:p w:rsidR="00FB5145" w:rsidRPr="00C66B91" w:rsidRDefault="00FB5145" w:rsidP="00FB5145">
      <w:pPr>
        <w:jc w:val="both"/>
        <w:rPr>
          <w:sz w:val="22"/>
          <w:szCs w:val="22"/>
          <w:lang w:val="en-GB"/>
        </w:rPr>
      </w:pPr>
      <w:r w:rsidRPr="00C66B91">
        <w:rPr>
          <w:sz w:val="22"/>
          <w:szCs w:val="22"/>
          <w:lang w:val="en-GB"/>
        </w:rPr>
        <w:t xml:space="preserve"> </w:t>
      </w: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Amendments to IAS 27: “Equity Method in Separate Financial Statements” (issued on 12 August 2014), into force as of 1 January 2016</w:t>
      </w:r>
    </w:p>
    <w:p w:rsidR="00FB5145" w:rsidRPr="00C66B91" w:rsidRDefault="00FB5145" w:rsidP="00FB5145">
      <w:pPr>
        <w:jc w:val="both"/>
        <w:rPr>
          <w:color w:val="333333"/>
          <w:sz w:val="22"/>
          <w:szCs w:val="22"/>
          <w:lang w:val="en-GB" w:eastAsia="bg-BG" w:bidi="en-US"/>
        </w:rPr>
      </w:pPr>
    </w:p>
    <w:p w:rsidR="00FB5145" w:rsidRPr="00C66B91" w:rsidRDefault="00FB5145" w:rsidP="00FB5145">
      <w:pPr>
        <w:jc w:val="both"/>
        <w:rPr>
          <w:sz w:val="22"/>
          <w:szCs w:val="22"/>
          <w:lang w:val="en-GB"/>
        </w:rPr>
      </w:pPr>
      <w:r w:rsidRPr="00C66B91">
        <w:rPr>
          <w:sz w:val="22"/>
          <w:szCs w:val="22"/>
          <w:lang w:val="en-GB"/>
        </w:rPr>
        <w:t>The amendments bring back the equity method as a way of accounting for investments in subsidiary companies, joint ventures or associates in the separate financial statements of the company.</w:t>
      </w:r>
    </w:p>
    <w:p w:rsidR="00FB5145" w:rsidRPr="00C66B91" w:rsidRDefault="00FB5145" w:rsidP="00FB5145">
      <w:pPr>
        <w:jc w:val="both"/>
        <w:rPr>
          <w:sz w:val="22"/>
          <w:szCs w:val="22"/>
          <w:lang w:val="en-GB"/>
        </w:rPr>
      </w:pPr>
      <w:r w:rsidRPr="00C66B91">
        <w:rPr>
          <w:sz w:val="22"/>
          <w:szCs w:val="22"/>
          <w:lang w:val="en-GB"/>
        </w:rPr>
        <w:lastRenderedPageBreak/>
        <w:t xml:space="preserve"> </w:t>
      </w: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Amendments to IFRS 10 and IAS 28: “Sale or Contribution of Assets between an Investor and its Associate or Joint Venture” (issued on 11 September 2014), into force as of 1 January 2016</w:t>
      </w:r>
    </w:p>
    <w:p w:rsidR="00FB5145" w:rsidRPr="00C66B91" w:rsidRDefault="00FB5145" w:rsidP="00FB5145">
      <w:pPr>
        <w:jc w:val="both"/>
        <w:rPr>
          <w:color w:val="333333"/>
          <w:sz w:val="22"/>
          <w:szCs w:val="22"/>
          <w:lang w:val="en-GB" w:eastAsia="bg-BG" w:bidi="en-US"/>
        </w:rPr>
      </w:pPr>
    </w:p>
    <w:p w:rsidR="00FB5145" w:rsidRPr="00C66B91" w:rsidRDefault="00FB5145" w:rsidP="00FB5145">
      <w:pPr>
        <w:jc w:val="both"/>
        <w:rPr>
          <w:sz w:val="22"/>
          <w:szCs w:val="22"/>
          <w:lang w:val="en-GB"/>
        </w:rPr>
      </w:pPr>
      <w:r w:rsidRPr="00C66B91">
        <w:rPr>
          <w:sz w:val="22"/>
          <w:szCs w:val="22"/>
          <w:lang w:val="en-GB"/>
        </w:rPr>
        <w:t>The amendments are directed to a contradiction between the requirements of IAS 28 “Investments in Associates and Joint Ventures” and the requirements of IFRS 10 “Consolidated Financial Statements” and clarify that in a transaction, including an associate or a joint venture, the extent of accounting for profits and losses depends on whether the asset sold or contributed constitutes a business.</w:t>
      </w:r>
    </w:p>
    <w:p w:rsidR="00FB5145" w:rsidRPr="00C66B91" w:rsidRDefault="00FB5145" w:rsidP="00FB5145">
      <w:pPr>
        <w:jc w:val="both"/>
        <w:rPr>
          <w:sz w:val="22"/>
          <w:szCs w:val="22"/>
          <w:lang w:val="en-GB"/>
        </w:rPr>
      </w:pPr>
      <w:r w:rsidRPr="00C66B91">
        <w:rPr>
          <w:sz w:val="22"/>
          <w:szCs w:val="22"/>
          <w:lang w:val="en-GB"/>
        </w:rPr>
        <w:t xml:space="preserve"> </w:t>
      </w: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Annual improvements of IFRS 2012 – 2014 cycle (issued on 25 September 2014), into force as of 1 January 2016</w:t>
      </w:r>
    </w:p>
    <w:p w:rsidR="00FB5145" w:rsidRPr="00C66B91" w:rsidRDefault="00FB5145" w:rsidP="00FB5145">
      <w:pPr>
        <w:adjustRightInd w:val="0"/>
        <w:ind w:left="360"/>
        <w:contextualSpacing/>
        <w:jc w:val="both"/>
        <w:rPr>
          <w:sz w:val="22"/>
          <w:szCs w:val="22"/>
          <w:lang w:val="en-GB" w:bidi="en-US"/>
        </w:rPr>
      </w:pPr>
    </w:p>
    <w:p w:rsidR="00FB5145" w:rsidRPr="00C66B91" w:rsidRDefault="00FB5145" w:rsidP="00FB5145">
      <w:pPr>
        <w:jc w:val="both"/>
        <w:rPr>
          <w:sz w:val="22"/>
          <w:szCs w:val="22"/>
          <w:lang w:val="en-GB"/>
        </w:rPr>
      </w:pPr>
      <w:r w:rsidRPr="00C66B91">
        <w:rPr>
          <w:sz w:val="22"/>
          <w:szCs w:val="22"/>
          <w:lang w:val="en-GB"/>
        </w:rPr>
        <w:t>The amendment of IFRS 5 “Non-current Assets Held for Sale and Discontinued Operations” adds specific guidance for cases in which an entity reclassifies an asset from held for sale to held for distribution or vice versa and cases in which held-for-distribution accounting is discontinued.</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The amendment to IFRS 7 “Financial Instruments: Disclosures” adds additional guidance to clarify whether a servicing contract is continuing involvement in a transferred asset for the purpose of determining the disclosures required. The consequential amendment to IFRS 1 clarifies the applicability of the amendments to IFRS 7 on offsetting disclosures to condensed interim financial statements.</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 xml:space="preserve">The amendment to IAS 19 “Employee Benefits” clarifies that the high quality corporate bonds used in estimating the discount rate for post-employment benefits should be denominated in the same currency as the benefits to be paid (thus, the depth of the market for high quality corporate bonds should be assessed at currency level). </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The amendment to IAS 34 “Interim Financial Reporting” clarifies the meaning of 'elsewhere in the interim report' and requires a cross-reference.</w:t>
      </w:r>
    </w:p>
    <w:p w:rsidR="00FB5145" w:rsidRPr="00C66B91" w:rsidRDefault="00FB5145" w:rsidP="00FB5145">
      <w:pPr>
        <w:adjustRightInd w:val="0"/>
        <w:jc w:val="both"/>
        <w:rPr>
          <w:sz w:val="22"/>
          <w:szCs w:val="22"/>
          <w:lang w:val="en-GB" w:bidi="en-US"/>
        </w:rPr>
      </w:pP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Amendments to IAS 1: “Disclosure Initiative” (issued on 18 December 2014), into force as of 1 January 2016</w:t>
      </w:r>
    </w:p>
    <w:p w:rsidR="00FB5145" w:rsidRPr="00C66B91" w:rsidRDefault="00FB5145" w:rsidP="00FB5145">
      <w:pPr>
        <w:jc w:val="both"/>
        <w:rPr>
          <w:color w:val="333333"/>
          <w:sz w:val="22"/>
          <w:szCs w:val="22"/>
          <w:lang w:val="en-GB" w:eastAsia="bg-BG" w:bidi="en-US"/>
        </w:rPr>
      </w:pPr>
    </w:p>
    <w:p w:rsidR="00FB5145" w:rsidRPr="00C66B91" w:rsidRDefault="00FB5145" w:rsidP="00FB5145">
      <w:pPr>
        <w:jc w:val="both"/>
        <w:rPr>
          <w:sz w:val="22"/>
          <w:szCs w:val="22"/>
          <w:lang w:val="en-GB"/>
        </w:rPr>
      </w:pPr>
      <w:r w:rsidRPr="00C66B91">
        <w:rPr>
          <w:sz w:val="22"/>
          <w:szCs w:val="22"/>
          <w:lang w:val="en-GB"/>
        </w:rPr>
        <w:t>The amendments are intended at clarifying IAS 1 and are directed to the identified obstacles that the preparers are facing when using judgments in the presentation of the financial statements.</w:t>
      </w:r>
    </w:p>
    <w:p w:rsidR="00FB5145" w:rsidRPr="00C66B91" w:rsidRDefault="00FB5145" w:rsidP="00FB5145">
      <w:pPr>
        <w:jc w:val="both"/>
        <w:rPr>
          <w:sz w:val="22"/>
          <w:szCs w:val="22"/>
          <w:lang w:val="en-GB"/>
        </w:rPr>
      </w:pPr>
    </w:p>
    <w:p w:rsidR="00FB5145" w:rsidRPr="00C66B91" w:rsidRDefault="00FB5145" w:rsidP="00FB5145">
      <w:pPr>
        <w:numPr>
          <w:ilvl w:val="0"/>
          <w:numId w:val="37"/>
        </w:numPr>
        <w:adjustRightInd w:val="0"/>
        <w:ind w:left="360"/>
        <w:contextualSpacing/>
        <w:jc w:val="both"/>
        <w:rPr>
          <w:sz w:val="22"/>
          <w:szCs w:val="22"/>
          <w:lang w:val="en-GB" w:bidi="en-US"/>
        </w:rPr>
      </w:pPr>
      <w:r w:rsidRPr="00C66B91">
        <w:rPr>
          <w:sz w:val="22"/>
          <w:szCs w:val="22"/>
          <w:lang w:val="en-GB" w:bidi="en-US"/>
        </w:rPr>
        <w:t>Amendments to IFRS 10, IFRS 12 and IAS 28: Investment Entities: Applying the Consolidation Exception (issued on 18 December 2014)</w:t>
      </w:r>
    </w:p>
    <w:p w:rsidR="00FB5145" w:rsidRPr="00C66B91" w:rsidRDefault="00FB5145" w:rsidP="00FB5145">
      <w:pPr>
        <w:adjustRightInd w:val="0"/>
        <w:ind w:left="360"/>
        <w:contextualSpacing/>
        <w:jc w:val="both"/>
        <w:rPr>
          <w:sz w:val="22"/>
          <w:szCs w:val="22"/>
          <w:lang w:val="en-GB" w:bidi="en-US"/>
        </w:rPr>
      </w:pPr>
    </w:p>
    <w:p w:rsidR="00FB5145" w:rsidRPr="00C66B91" w:rsidRDefault="00FB5145" w:rsidP="00FB5145">
      <w:pPr>
        <w:jc w:val="both"/>
        <w:rPr>
          <w:sz w:val="22"/>
          <w:szCs w:val="22"/>
          <w:lang w:val="en-GB"/>
        </w:rPr>
      </w:pPr>
      <w:r w:rsidRPr="00C66B91">
        <w:rPr>
          <w:sz w:val="22"/>
          <w:szCs w:val="22"/>
          <w:lang w:val="en-GB"/>
        </w:rPr>
        <w:t xml:space="preserve">The amendments concern problems that occur when applying the consolidation exception to investment entities. </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 xml:space="preserve">Some of the standards and clarification that are referred hereinabove are not applicable to the activity of the Group, and, therefore, they will not affect the financial statements. As far as the others are concerned, as at the date of preparation of these statements, the Group management has not yet evaluated the potential effects of these changes on the financial statements. </w:t>
      </w:r>
    </w:p>
    <w:p w:rsidR="00FB5145" w:rsidRPr="00C66B91" w:rsidRDefault="00FB5145" w:rsidP="00FB5145">
      <w:pPr>
        <w:jc w:val="both"/>
        <w:rPr>
          <w:sz w:val="22"/>
          <w:szCs w:val="22"/>
          <w:lang w:val="en-GB"/>
        </w:rPr>
      </w:pPr>
    </w:p>
    <w:p w:rsidR="00FB5145" w:rsidRPr="00C66B91" w:rsidRDefault="00FB5145" w:rsidP="00FB5145">
      <w:pPr>
        <w:pStyle w:val="NormalIndent"/>
        <w:spacing w:after="0"/>
        <w:ind w:left="0"/>
        <w:rPr>
          <w:rFonts w:ascii="Times New Roman" w:hAnsi="Times New Roman"/>
          <w:b/>
          <w:smallCaps/>
          <w:sz w:val="22"/>
          <w:szCs w:val="22"/>
          <w:lang w:eastAsia="bg-BG"/>
        </w:rPr>
      </w:pPr>
      <w:bookmarkStart w:id="2" w:name="_Toc151775243"/>
      <w:bookmarkStart w:id="3" w:name="_Toc182739271"/>
      <w:r w:rsidRPr="00C66B91">
        <w:rPr>
          <w:rFonts w:ascii="Times New Roman" w:hAnsi="Times New Roman"/>
          <w:b/>
          <w:sz w:val="22"/>
          <w:szCs w:val="22"/>
        </w:rPr>
        <w:t>2.2</w:t>
      </w:r>
      <w:r w:rsidRPr="00C66B91">
        <w:rPr>
          <w:rFonts w:ascii="Times New Roman" w:hAnsi="Times New Roman"/>
          <w:b/>
          <w:sz w:val="22"/>
          <w:szCs w:val="22"/>
        </w:rPr>
        <w:tab/>
      </w:r>
      <w:bookmarkEnd w:id="2"/>
      <w:bookmarkEnd w:id="3"/>
      <w:r w:rsidRPr="00C66B91">
        <w:rPr>
          <w:rFonts w:ascii="Times New Roman" w:hAnsi="Times New Roman"/>
          <w:b/>
          <w:sz w:val="22"/>
          <w:szCs w:val="22"/>
        </w:rPr>
        <w:t>Changes in the accounting policy and disclosures</w:t>
      </w:r>
    </w:p>
    <w:p w:rsidR="00FB5145" w:rsidRPr="00C66B91" w:rsidRDefault="00FB5145" w:rsidP="00FB5145">
      <w:pPr>
        <w:pStyle w:val="NormalIndent"/>
        <w:spacing w:after="0"/>
        <w:ind w:left="0"/>
        <w:rPr>
          <w:rFonts w:ascii="Times New Roman" w:hAnsi="Times New Roman"/>
          <w:b/>
          <w:smallCaps/>
          <w:sz w:val="22"/>
          <w:szCs w:val="22"/>
          <w:lang w:eastAsia="bg-BG"/>
        </w:rPr>
      </w:pPr>
    </w:p>
    <w:p w:rsidR="00FB5145" w:rsidRPr="00C66B91" w:rsidRDefault="00FB5145" w:rsidP="00FB5145">
      <w:pPr>
        <w:pStyle w:val="NormalIndent"/>
        <w:spacing w:after="0"/>
        <w:ind w:left="0"/>
        <w:rPr>
          <w:rFonts w:ascii="Times New Roman" w:hAnsi="Times New Roman"/>
          <w:b/>
          <w:smallCaps/>
          <w:sz w:val="22"/>
          <w:szCs w:val="22"/>
          <w:lang w:eastAsia="bg-BG"/>
        </w:rPr>
      </w:pPr>
      <w:r w:rsidRPr="00C66B91">
        <w:rPr>
          <w:rFonts w:ascii="Times New Roman" w:hAnsi="Times New Roman"/>
          <w:sz w:val="22"/>
          <w:szCs w:val="22"/>
        </w:rPr>
        <w:t>The assumed accounting policies are consistent with those applied during the previous reporting period.</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Accounting judgments and assumptions were used for the preparation of the presented financial statement. Although they are based on information that was available to the management as at the date of preparation of the financial statement, the real results may differ from the judgments and assumptions made.</w:t>
      </w:r>
    </w:p>
    <w:p w:rsidR="00FB5145" w:rsidRPr="00C66B91" w:rsidRDefault="00FB5145" w:rsidP="00FB5145">
      <w:pPr>
        <w:jc w:val="both"/>
        <w:rPr>
          <w:b/>
          <w:lang w:val="en-GB"/>
        </w:rPr>
      </w:pPr>
    </w:p>
    <w:p w:rsidR="00FB5145" w:rsidRPr="00C66B91" w:rsidRDefault="00FB5145" w:rsidP="00FB5145">
      <w:pPr>
        <w:jc w:val="both"/>
        <w:rPr>
          <w:bCs/>
          <w:sz w:val="22"/>
          <w:szCs w:val="22"/>
          <w:lang w:val="en-GB"/>
        </w:rPr>
      </w:pPr>
      <w:r w:rsidRPr="00C66B91">
        <w:rPr>
          <w:b/>
          <w:sz w:val="22"/>
          <w:szCs w:val="22"/>
          <w:lang w:val="en-GB"/>
        </w:rPr>
        <w:t>Judgments</w:t>
      </w:r>
    </w:p>
    <w:p w:rsidR="00FB5145" w:rsidRPr="00C66B91" w:rsidRDefault="00FB5145" w:rsidP="00FB5145">
      <w:pPr>
        <w:pStyle w:val="dheader"/>
        <w:spacing w:before="0" w:after="0" w:line="240" w:lineRule="auto"/>
        <w:ind w:left="0" w:firstLine="0"/>
        <w:jc w:val="both"/>
        <w:rPr>
          <w:rFonts w:ascii="Times New Roman" w:hAnsi="Times New Roman"/>
          <w:color w:val="auto"/>
        </w:rPr>
      </w:pPr>
    </w:p>
    <w:p w:rsidR="00FB5145" w:rsidRPr="00C66B91" w:rsidRDefault="00FB5145" w:rsidP="00FB5145">
      <w:pPr>
        <w:pStyle w:val="NormalIndent"/>
        <w:spacing w:after="0"/>
        <w:ind w:left="0"/>
        <w:rPr>
          <w:rFonts w:ascii="Times New Roman" w:hAnsi="Times New Roman"/>
          <w:sz w:val="22"/>
          <w:szCs w:val="22"/>
        </w:rPr>
      </w:pPr>
      <w:r w:rsidRPr="00C66B91">
        <w:rPr>
          <w:rFonts w:ascii="Times New Roman" w:hAnsi="Times New Roman"/>
          <w:sz w:val="22"/>
          <w:szCs w:val="22"/>
        </w:rPr>
        <w:t>When applying the assumed accounting policies, the Group management made the following judgments, besides those that include estimates, which have the most significant effect on the sums recognized in the financial statement:</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dheader"/>
        <w:spacing w:before="0" w:after="0" w:line="240" w:lineRule="auto"/>
        <w:jc w:val="both"/>
        <w:rPr>
          <w:rFonts w:ascii="Times New Roman" w:hAnsi="Times New Roman"/>
          <w:b/>
          <w:i/>
          <w:color w:val="auto"/>
        </w:rPr>
      </w:pPr>
      <w:r w:rsidRPr="00C66B91">
        <w:rPr>
          <w:rFonts w:ascii="Times New Roman" w:hAnsi="Times New Roman"/>
          <w:b/>
          <w:i/>
          <w:color w:val="auto"/>
        </w:rPr>
        <w:t>Estimates and assumptions</w:t>
      </w:r>
    </w:p>
    <w:p w:rsidR="00FB5145" w:rsidRPr="00C66B91" w:rsidRDefault="00FB5145" w:rsidP="00FB5145">
      <w:pPr>
        <w:pStyle w:val="dheader"/>
        <w:spacing w:before="0" w:after="0" w:line="240" w:lineRule="auto"/>
        <w:jc w:val="both"/>
        <w:rPr>
          <w:rFonts w:ascii="Times New Roman" w:hAnsi="Times New Roman"/>
          <w:color w:val="auto"/>
        </w:rPr>
      </w:pPr>
    </w:p>
    <w:p w:rsidR="00FB5145" w:rsidRPr="00C66B91" w:rsidRDefault="00FB5145" w:rsidP="00FB5145">
      <w:pPr>
        <w:pStyle w:val="NormalIndent"/>
        <w:spacing w:after="0"/>
        <w:ind w:left="0"/>
        <w:rPr>
          <w:rFonts w:ascii="Times New Roman" w:hAnsi="Times New Roman"/>
          <w:sz w:val="22"/>
          <w:szCs w:val="22"/>
        </w:rPr>
      </w:pPr>
      <w:r w:rsidRPr="00C66B91">
        <w:rPr>
          <w:rFonts w:ascii="Times New Roman" w:hAnsi="Times New Roman"/>
          <w:sz w:val="22"/>
          <w:szCs w:val="22"/>
        </w:rPr>
        <w:t>The main assumptions that are associated with future and other major sources of uncertainties in the estimates as at the date of the balance sheet and for which there exists a considerable risk of resulting in material corrections of the carrying amounts of the assets and liabilities during the next reporting period, are specified herein below.</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italsubhd"/>
        <w:spacing w:before="0" w:line="240" w:lineRule="auto"/>
        <w:jc w:val="both"/>
        <w:rPr>
          <w:rFonts w:ascii="Times New Roman" w:hAnsi="Times New Roman"/>
          <w:noProof w:val="0"/>
          <w:lang w:eastAsia="x-none"/>
        </w:rPr>
      </w:pPr>
      <w:r w:rsidRPr="00C66B91">
        <w:rPr>
          <w:rFonts w:ascii="Times New Roman" w:hAnsi="Times New Roman"/>
          <w:noProof w:val="0"/>
        </w:rPr>
        <w:t>Leases</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NormalIndent"/>
        <w:spacing w:after="0"/>
        <w:ind w:left="0"/>
        <w:rPr>
          <w:rFonts w:ascii="Times New Roman" w:hAnsi="Times New Roman"/>
          <w:sz w:val="22"/>
          <w:szCs w:val="22"/>
        </w:rPr>
      </w:pPr>
      <w:r w:rsidRPr="00C66B91">
        <w:rPr>
          <w:rFonts w:ascii="Times New Roman" w:hAnsi="Times New Roman"/>
          <w:sz w:val="22"/>
          <w:szCs w:val="22"/>
        </w:rPr>
        <w:t>Pursuant to IAS 17 “Leases” the management classifies the lease agreements for plant, equipment and vehicles as financial lease. In certain cases the lease transaction is not straightforward and the management judges whether the agreement is for financial lease, where substantially all the risks and rewards of ownership over the asset are transferred to the lessee.</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italsubhd"/>
        <w:spacing w:before="0" w:line="240" w:lineRule="auto"/>
        <w:jc w:val="both"/>
        <w:rPr>
          <w:rFonts w:ascii="Times New Roman" w:hAnsi="Times New Roman"/>
          <w:noProof w:val="0"/>
        </w:rPr>
      </w:pPr>
      <w:r w:rsidRPr="00C66B91">
        <w:rPr>
          <w:rFonts w:ascii="Times New Roman" w:hAnsi="Times New Roman"/>
          <w:noProof w:val="0"/>
        </w:rPr>
        <w:t>Deferred tax assets</w:t>
      </w:r>
    </w:p>
    <w:p w:rsidR="00FB5145" w:rsidRPr="00C66B91" w:rsidRDefault="00FB5145" w:rsidP="00FB5145">
      <w:pPr>
        <w:pStyle w:val="italsubhd"/>
        <w:spacing w:before="0" w:line="240" w:lineRule="auto"/>
        <w:jc w:val="both"/>
        <w:rPr>
          <w:rFonts w:ascii="Times New Roman" w:hAnsi="Times New Roman"/>
          <w:i w:val="0"/>
          <w:noProof w:val="0"/>
        </w:rPr>
      </w:pPr>
    </w:p>
    <w:p w:rsidR="00FB5145" w:rsidRPr="00C66B91" w:rsidRDefault="00FB5145" w:rsidP="00FB5145">
      <w:pPr>
        <w:pStyle w:val="NormalIndent"/>
        <w:spacing w:after="0"/>
        <w:ind w:left="0"/>
        <w:rPr>
          <w:rFonts w:ascii="Times New Roman" w:hAnsi="Times New Roman"/>
          <w:sz w:val="22"/>
          <w:szCs w:val="22"/>
        </w:rPr>
      </w:pPr>
      <w:r w:rsidRPr="00C66B91">
        <w:rPr>
          <w:rFonts w:ascii="Times New Roman" w:hAnsi="Times New Roman"/>
          <w:sz w:val="22"/>
          <w:szCs w:val="22"/>
        </w:rPr>
        <w:t xml:space="preserve">Deferred tax assets are recognized for all unused tax losses to the extent that it is probable that taxable profit will be available against which they could be utilized. The determination of the sum of the deferred tax assets, which shall be recognized, requires the management to make a substantial judgment, based on the expected time of occurring and level of the future taxable profits, as well as of the future Group’s tax planning strategies. </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Impairment of non-financial assets</w:t>
      </w:r>
    </w:p>
    <w:p w:rsidR="00FB5145" w:rsidRPr="00C66B91" w:rsidRDefault="00FB5145" w:rsidP="00FB5145">
      <w:pPr>
        <w:pStyle w:val="italsubhd"/>
        <w:spacing w:before="0" w:line="240" w:lineRule="auto"/>
        <w:jc w:val="both"/>
        <w:rPr>
          <w:rFonts w:ascii="Times New Roman" w:hAnsi="Times New Roman"/>
          <w:i w:val="0"/>
          <w:noProof w:val="0"/>
          <w:color w:val="auto"/>
        </w:rPr>
      </w:pPr>
    </w:p>
    <w:p w:rsidR="00FB5145" w:rsidRPr="00C66B91" w:rsidRDefault="00FB5145" w:rsidP="00FB5145">
      <w:pPr>
        <w:pStyle w:val="NormalIndent"/>
        <w:spacing w:after="0"/>
        <w:ind w:left="0"/>
        <w:rPr>
          <w:rFonts w:ascii="Times New Roman" w:hAnsi="Times New Roman"/>
          <w:sz w:val="22"/>
          <w:szCs w:val="22"/>
        </w:rPr>
      </w:pPr>
      <w:r w:rsidRPr="00C66B91">
        <w:rPr>
          <w:rFonts w:ascii="Times New Roman" w:hAnsi="Times New Roman"/>
          <w:sz w:val="22"/>
          <w:szCs w:val="22"/>
        </w:rPr>
        <w:t>As at each reporting date, the Group judges whether there are any signs of impairment for all non-financial assets. The intangible assets with unspecified useful life are checked for impairment on an annual basis and at any other time, if there are such signs. Other non-financial assets are checked for impairment, when there are signs that their carrying amount may not be recoverable.</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Useful life of assets subject to amortization</w:t>
      </w:r>
    </w:p>
    <w:p w:rsidR="00FB5145" w:rsidRPr="00C66B91" w:rsidRDefault="00FB5145" w:rsidP="00FB5145">
      <w:pPr>
        <w:pStyle w:val="italsubhd"/>
        <w:spacing w:before="0" w:line="240" w:lineRule="auto"/>
        <w:jc w:val="both"/>
        <w:rPr>
          <w:rFonts w:ascii="Times New Roman" w:hAnsi="Times New Roman"/>
          <w:b/>
          <w:i w:val="0"/>
          <w:noProof w:val="0"/>
          <w:color w:val="auto"/>
        </w:rPr>
      </w:pPr>
    </w:p>
    <w:p w:rsidR="00FB5145" w:rsidRPr="00C66B91" w:rsidRDefault="00FB5145" w:rsidP="00FB5145">
      <w:pPr>
        <w:pStyle w:val="italsubhd"/>
        <w:spacing w:before="0" w:line="240" w:lineRule="auto"/>
        <w:jc w:val="both"/>
        <w:rPr>
          <w:rFonts w:ascii="Times New Roman" w:hAnsi="Times New Roman"/>
          <w:i w:val="0"/>
          <w:noProof w:val="0"/>
          <w:color w:val="auto"/>
        </w:rPr>
      </w:pPr>
      <w:r w:rsidRPr="00C66B91">
        <w:rPr>
          <w:rFonts w:ascii="Times New Roman" w:hAnsi="Times New Roman"/>
          <w:i w:val="0"/>
          <w:noProof w:val="0"/>
          <w:color w:val="auto"/>
        </w:rPr>
        <w:t>The management reassesses the useful life of assets subject to amortization as at the end of each reporting period. The actual useful life may differ from the judgment due to their technical wear and tear and obsolescence, mainly plant and equipment, vehicles, computers and software.</w:t>
      </w:r>
    </w:p>
    <w:p w:rsidR="00FB5145" w:rsidRPr="00C66B91" w:rsidRDefault="00FB5145" w:rsidP="00FB5145">
      <w:pPr>
        <w:pStyle w:val="italsubhd"/>
        <w:spacing w:before="0" w:line="240" w:lineRule="auto"/>
        <w:jc w:val="both"/>
        <w:rPr>
          <w:rFonts w:ascii="Times New Roman" w:hAnsi="Times New Roman"/>
          <w:i w:val="0"/>
          <w:noProof w:val="0"/>
          <w:color w:val="auto"/>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Provisions</w:t>
      </w:r>
    </w:p>
    <w:p w:rsidR="00FB5145" w:rsidRPr="00C66B91" w:rsidRDefault="00FB5145" w:rsidP="00FB5145">
      <w:pPr>
        <w:pStyle w:val="italsubhd"/>
        <w:spacing w:before="0" w:line="240" w:lineRule="auto"/>
        <w:jc w:val="both"/>
        <w:rPr>
          <w:rFonts w:ascii="Times New Roman" w:hAnsi="Times New Roman"/>
          <w:b/>
          <w:i w:val="0"/>
          <w:noProof w:val="0"/>
          <w:color w:val="auto"/>
        </w:rPr>
      </w:pPr>
    </w:p>
    <w:p w:rsidR="00FB5145" w:rsidRPr="00C66B91" w:rsidRDefault="00FB5145" w:rsidP="00FB5145">
      <w:pPr>
        <w:pStyle w:val="italsubhd"/>
        <w:spacing w:before="0" w:line="240" w:lineRule="auto"/>
        <w:jc w:val="both"/>
        <w:rPr>
          <w:rFonts w:ascii="Times New Roman" w:hAnsi="Times New Roman"/>
          <w:i w:val="0"/>
          <w:noProof w:val="0"/>
          <w:color w:val="auto"/>
        </w:rPr>
      </w:pPr>
      <w:r w:rsidRPr="00C66B91">
        <w:rPr>
          <w:rFonts w:ascii="Times New Roman" w:hAnsi="Times New Roman"/>
          <w:i w:val="0"/>
          <w:noProof w:val="0"/>
          <w:color w:val="auto"/>
        </w:rPr>
        <w:t>Provisions are accounted for, where there occurs a current judicial, constructive or legal obligation for the Group, resulting from past events, if cash outflows are expected to occur so as to cover the obligation and the sum of the obligation may be determined with sufficient precision. The provisions are reassessed by the management as at the end of each reporting period and their value is corrected, so as to reflect the best estimate.</w:t>
      </w:r>
    </w:p>
    <w:p w:rsidR="00FB5145" w:rsidRPr="00C66B91" w:rsidRDefault="00FB5145" w:rsidP="00FB5145">
      <w:pPr>
        <w:pStyle w:val="italsubhd"/>
        <w:spacing w:before="0" w:line="240" w:lineRule="auto"/>
        <w:jc w:val="both"/>
        <w:rPr>
          <w:rFonts w:ascii="Times New Roman" w:hAnsi="Times New Roman"/>
          <w:i w:val="0"/>
          <w:noProof w:val="0"/>
          <w:color w:val="auto"/>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Impairment of receivables</w:t>
      </w:r>
    </w:p>
    <w:p w:rsidR="00FB5145" w:rsidRPr="00C66B91" w:rsidRDefault="00FB5145" w:rsidP="00FB5145">
      <w:pPr>
        <w:jc w:val="both"/>
        <w:rPr>
          <w:bCs/>
          <w:sz w:val="22"/>
          <w:szCs w:val="22"/>
          <w:lang w:val="en-GB"/>
        </w:rPr>
      </w:pPr>
    </w:p>
    <w:p w:rsidR="00FB5145" w:rsidRPr="00C66B91" w:rsidRDefault="00FB5145" w:rsidP="00FB5145">
      <w:pPr>
        <w:pStyle w:val="italsubhd"/>
        <w:spacing w:before="0" w:line="240" w:lineRule="auto"/>
        <w:jc w:val="both"/>
        <w:rPr>
          <w:rFonts w:ascii="Times New Roman" w:hAnsi="Times New Roman"/>
          <w:i w:val="0"/>
          <w:noProof w:val="0"/>
          <w:color w:val="auto"/>
        </w:rPr>
      </w:pPr>
      <w:r w:rsidRPr="00C66B91">
        <w:rPr>
          <w:rFonts w:ascii="Times New Roman" w:hAnsi="Times New Roman"/>
          <w:i w:val="0"/>
          <w:noProof w:val="0"/>
          <w:color w:val="auto"/>
        </w:rPr>
        <w:t>When preparing this financial statement, the management, based on its past experience, made an estimate of the impairment of the trade receivables.</w:t>
      </w:r>
    </w:p>
    <w:p w:rsidR="00FB5145" w:rsidRPr="00C66B91" w:rsidRDefault="00FB5145" w:rsidP="00FB5145">
      <w:pPr>
        <w:pStyle w:val="italsubhd"/>
        <w:spacing w:before="0" w:line="240" w:lineRule="auto"/>
        <w:jc w:val="both"/>
        <w:rPr>
          <w:rFonts w:ascii="Times New Roman" w:hAnsi="Times New Roman"/>
          <w:i w:val="0"/>
          <w:noProof w:val="0"/>
          <w:color w:val="auto"/>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Impairment of inventories</w:t>
      </w:r>
    </w:p>
    <w:p w:rsidR="00FB5145" w:rsidRPr="00C66B91" w:rsidRDefault="00FB5145" w:rsidP="00FB5145">
      <w:pPr>
        <w:pStyle w:val="italsubhd"/>
        <w:spacing w:before="0" w:line="240" w:lineRule="auto"/>
        <w:jc w:val="both"/>
        <w:rPr>
          <w:rFonts w:ascii="Times New Roman" w:hAnsi="Times New Roman"/>
          <w:noProof w:val="0"/>
          <w:color w:val="auto"/>
        </w:rPr>
      </w:pPr>
    </w:p>
    <w:p w:rsidR="00FB5145" w:rsidRPr="00C66B91" w:rsidRDefault="00FB5145" w:rsidP="00FB5145">
      <w:pPr>
        <w:pStyle w:val="italsubhd"/>
        <w:spacing w:before="0" w:line="240" w:lineRule="auto"/>
        <w:jc w:val="both"/>
        <w:rPr>
          <w:rFonts w:ascii="Times New Roman" w:hAnsi="Times New Roman"/>
          <w:i w:val="0"/>
          <w:noProof w:val="0"/>
          <w:color w:val="auto"/>
        </w:rPr>
      </w:pPr>
      <w:r w:rsidRPr="00C66B91">
        <w:rPr>
          <w:rFonts w:ascii="Times New Roman" w:hAnsi="Times New Roman"/>
          <w:i w:val="0"/>
          <w:noProof w:val="0"/>
          <w:color w:val="auto"/>
        </w:rPr>
        <w:t>In the end of each financial year, the Group companies carry out a review of the condition, the shelf-life and the usability of the available inventories. If there are found inventories, which may potentially not be realized at their current carrying amount in the subsequent reporting periods, the Group companies impair the inventories to their net realizable value.</w:t>
      </w:r>
    </w:p>
    <w:p w:rsidR="00FB5145" w:rsidRPr="00C66B91" w:rsidRDefault="00FB5145" w:rsidP="00FB5145">
      <w:pPr>
        <w:pStyle w:val="italsubhd"/>
        <w:spacing w:before="0" w:line="240" w:lineRule="auto"/>
        <w:jc w:val="both"/>
        <w:rPr>
          <w:rFonts w:ascii="Times New Roman" w:hAnsi="Times New Roman"/>
          <w:i w:val="0"/>
          <w:noProof w:val="0"/>
          <w:color w:val="auto"/>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Actuarial calculations</w:t>
      </w:r>
    </w:p>
    <w:p w:rsidR="00FB5145" w:rsidRPr="00C66B91" w:rsidRDefault="00FB5145" w:rsidP="00FB5145">
      <w:pPr>
        <w:pStyle w:val="italsubhd"/>
        <w:spacing w:before="0" w:line="240" w:lineRule="auto"/>
        <w:jc w:val="both"/>
        <w:rPr>
          <w:rFonts w:ascii="Times New Roman" w:hAnsi="Times New Roman"/>
          <w:noProof w:val="0"/>
          <w:color w:val="auto"/>
        </w:rPr>
      </w:pPr>
    </w:p>
    <w:p w:rsidR="00FB5145" w:rsidRPr="00C66B91" w:rsidRDefault="00FB5145" w:rsidP="00FB5145">
      <w:pPr>
        <w:pStyle w:val="italsubhd"/>
        <w:spacing w:before="0" w:line="240" w:lineRule="auto"/>
        <w:jc w:val="both"/>
        <w:rPr>
          <w:rFonts w:ascii="Times New Roman" w:hAnsi="Times New Roman"/>
          <w:i w:val="0"/>
          <w:noProof w:val="0"/>
          <w:color w:val="auto"/>
        </w:rPr>
      </w:pPr>
      <w:r w:rsidRPr="00C66B91">
        <w:rPr>
          <w:rFonts w:ascii="Times New Roman" w:hAnsi="Times New Roman"/>
          <w:i w:val="0"/>
          <w:noProof w:val="0"/>
          <w:color w:val="auto"/>
        </w:rPr>
        <w:t>In determining the present value of the long-term payables to the staff upon retirement, each year there are used calculations of certified actuaries, based on the assumptions of death rate, staff turnover rate, future level of salaries and discount rate.</w:t>
      </w:r>
    </w:p>
    <w:p w:rsidR="00FB5145" w:rsidRPr="00C66B91" w:rsidRDefault="00FB5145" w:rsidP="00FB5145">
      <w:pPr>
        <w:pStyle w:val="italsubhd"/>
        <w:spacing w:before="0" w:line="240" w:lineRule="auto"/>
        <w:jc w:val="both"/>
        <w:rPr>
          <w:rFonts w:ascii="Times New Roman" w:hAnsi="Times New Roman"/>
          <w:i w:val="0"/>
          <w:noProof w:val="0"/>
          <w:color w:val="auto"/>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Business combinations</w:t>
      </w:r>
    </w:p>
    <w:p w:rsidR="00FB5145" w:rsidRPr="00C66B91" w:rsidRDefault="00FB5145" w:rsidP="00FB5145">
      <w:pPr>
        <w:pStyle w:val="italsubhd"/>
        <w:spacing w:before="0" w:line="240" w:lineRule="auto"/>
        <w:jc w:val="both"/>
        <w:rPr>
          <w:rFonts w:ascii="Times New Roman" w:hAnsi="Times New Roman"/>
          <w:noProof w:val="0"/>
          <w:color w:val="auto"/>
        </w:rPr>
      </w:pPr>
    </w:p>
    <w:p w:rsidR="00FB5145" w:rsidRPr="00C66B91" w:rsidRDefault="00FB5145" w:rsidP="00FB5145">
      <w:pPr>
        <w:pStyle w:val="italsubhd"/>
        <w:spacing w:before="0" w:line="240" w:lineRule="auto"/>
        <w:jc w:val="both"/>
        <w:rPr>
          <w:rFonts w:ascii="Times New Roman" w:hAnsi="Times New Roman"/>
          <w:i w:val="0"/>
          <w:noProof w:val="0"/>
          <w:color w:val="auto"/>
        </w:rPr>
      </w:pPr>
      <w:r w:rsidRPr="00C66B91">
        <w:rPr>
          <w:rFonts w:ascii="Times New Roman" w:hAnsi="Times New Roman"/>
          <w:i w:val="0"/>
          <w:noProof w:val="0"/>
          <w:color w:val="auto"/>
        </w:rPr>
        <w:t>Upon their initial recognition, the assets and the liabilities of the acquired business are included in the consolidated statement of financial position at their fair value. For the calculation of the fair value, the management uses judgments of the future cash flows and discount rates, which however may differ from the actual results. All changes in the judgment after the initial recognition would affect the value of the goodwill.</w:t>
      </w:r>
    </w:p>
    <w:p w:rsidR="00FB5145" w:rsidRPr="00C66B91" w:rsidRDefault="00FB5145" w:rsidP="00FB5145">
      <w:pPr>
        <w:jc w:val="both"/>
        <w:rPr>
          <w:bCs/>
          <w:sz w:val="22"/>
          <w:szCs w:val="22"/>
          <w:lang w:val="en-GB"/>
        </w:rPr>
      </w:pPr>
    </w:p>
    <w:p w:rsidR="00FB5145" w:rsidRPr="00C66B91" w:rsidRDefault="00FB5145" w:rsidP="00FB5145">
      <w:pPr>
        <w:pStyle w:val="italsubhd"/>
        <w:spacing w:before="0" w:line="240" w:lineRule="auto"/>
        <w:jc w:val="both"/>
        <w:rPr>
          <w:rFonts w:ascii="Times New Roman" w:hAnsi="Times New Roman"/>
          <w:b/>
          <w:i w:val="0"/>
          <w:noProof w:val="0"/>
          <w:color w:val="auto"/>
        </w:rPr>
      </w:pPr>
      <w:r w:rsidRPr="00C66B91">
        <w:rPr>
          <w:rFonts w:ascii="Times New Roman" w:hAnsi="Times New Roman"/>
          <w:b/>
          <w:i w:val="0"/>
          <w:noProof w:val="0"/>
          <w:color w:val="auto"/>
        </w:rPr>
        <w:t>2.3 Summary of the significant accounting policies</w:t>
      </w:r>
    </w:p>
    <w:p w:rsidR="00FB5145" w:rsidRPr="00C66B91" w:rsidRDefault="00FB5145" w:rsidP="00FB5145">
      <w:pPr>
        <w:jc w:val="both"/>
        <w:rPr>
          <w:bCs/>
          <w:sz w:val="22"/>
          <w:szCs w:val="22"/>
          <w:lang w:val="en-GB"/>
        </w:rPr>
      </w:pPr>
    </w:p>
    <w:p w:rsidR="00FB5145" w:rsidRPr="00C66B91" w:rsidRDefault="00FB5145" w:rsidP="00FB5145">
      <w:pPr>
        <w:jc w:val="both"/>
        <w:rPr>
          <w:b/>
          <w:bCs/>
          <w:sz w:val="22"/>
          <w:szCs w:val="22"/>
          <w:lang w:val="en-GB"/>
        </w:rPr>
      </w:pPr>
      <w:r w:rsidRPr="00C66B91">
        <w:rPr>
          <w:b/>
          <w:bCs/>
          <w:sz w:val="22"/>
          <w:szCs w:val="22"/>
          <w:lang w:val="en-GB"/>
        </w:rPr>
        <w:t>Transactions in foreign currency</w:t>
      </w:r>
    </w:p>
    <w:p w:rsidR="00FB5145" w:rsidRPr="00C66B91" w:rsidRDefault="00FB5145" w:rsidP="00FB5145">
      <w:pPr>
        <w:jc w:val="both"/>
        <w:rPr>
          <w:b/>
          <w:bCs/>
          <w:sz w:val="22"/>
          <w:szCs w:val="22"/>
          <w:lang w:val="en-GB"/>
        </w:rPr>
      </w:pPr>
    </w:p>
    <w:p w:rsidR="00FB5145" w:rsidRPr="00C66B91" w:rsidRDefault="00FB5145" w:rsidP="00FB5145">
      <w:pPr>
        <w:jc w:val="both"/>
        <w:rPr>
          <w:b/>
          <w:i/>
          <w:iCs/>
          <w:spacing w:val="-2"/>
          <w:sz w:val="22"/>
          <w:szCs w:val="22"/>
          <w:lang w:val="en-GB"/>
        </w:rPr>
      </w:pPr>
      <w:r w:rsidRPr="00C66B91">
        <w:rPr>
          <w:b/>
          <w:i/>
          <w:iCs/>
          <w:spacing w:val="-2"/>
          <w:sz w:val="22"/>
          <w:szCs w:val="22"/>
          <w:lang w:val="en-GB"/>
        </w:rPr>
        <w:t>Functional currency and currency of presentation</w:t>
      </w:r>
    </w:p>
    <w:p w:rsidR="00FB5145" w:rsidRPr="00C66B91" w:rsidRDefault="00FB5145" w:rsidP="00FB5145">
      <w:pPr>
        <w:jc w:val="both"/>
        <w:rPr>
          <w:b/>
          <w:iCs/>
          <w:spacing w:val="-2"/>
          <w:sz w:val="22"/>
          <w:szCs w:val="22"/>
          <w:lang w:val="en-GB"/>
        </w:rPr>
      </w:pPr>
    </w:p>
    <w:p w:rsidR="00FB5145" w:rsidRPr="00C66B91" w:rsidRDefault="00FB5145" w:rsidP="00FB5145">
      <w:pPr>
        <w:jc w:val="both"/>
        <w:rPr>
          <w:sz w:val="22"/>
          <w:szCs w:val="22"/>
          <w:lang w:val="en-GB"/>
        </w:rPr>
      </w:pPr>
      <w:r w:rsidRPr="00C66B91">
        <w:rPr>
          <w:sz w:val="22"/>
          <w:szCs w:val="22"/>
          <w:lang w:val="en-GB"/>
        </w:rPr>
        <w:t>The individual components of the financial statements of the Group are measured in the currency of the main economic environment, wherein the company is pursuing its activity (“functional currency”).</w:t>
      </w:r>
    </w:p>
    <w:p w:rsidR="00FB5145" w:rsidRPr="00C66B91" w:rsidRDefault="00FB5145" w:rsidP="00FB5145">
      <w:pPr>
        <w:jc w:val="both"/>
        <w:rPr>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annual financial statement is presented in thousand BGN, which is the functional currency and the currency of presentation. BGN is fixed to the euro (EUR) through the currency board mechanism, introduced in the Republic of Bulgaria on 1 January 1999.</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For the purposes of each consolidated financial statement, the financial statements of the non-resident subsidiary companies are recalculated from the functional currency of the relevant non-resident subsidiary company to the presentation currency (BGN) used in the consolidated financial statement, where: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a) all assets and liabilities are recalculated to the Group currency at the closing exchange rate of the local currency to it as at 31 December;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b) all revenue and cost items are recalculated to the Group currency at the average exchange rate of the local currency to it for the period of the statement.</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The goodwill and the adjustments to the fair values, occurring upon the acquisition of a non-resident (foreign) company, are treated by analogy to the assets and liabilities of such company and are recalculated to the presentation currency at the closing exchange rate. </w:t>
      </w:r>
    </w:p>
    <w:p w:rsidR="00FB5145" w:rsidRPr="00C66B91" w:rsidRDefault="00FB5145" w:rsidP="00FB5145">
      <w:pPr>
        <w:jc w:val="both"/>
        <w:rPr>
          <w:sz w:val="22"/>
          <w:szCs w:val="22"/>
          <w:lang w:val="en-GB"/>
        </w:rPr>
      </w:pPr>
    </w:p>
    <w:p w:rsidR="00FB5145" w:rsidRPr="00C66B91" w:rsidRDefault="00FB5145" w:rsidP="00FB5145">
      <w:pPr>
        <w:jc w:val="both"/>
        <w:rPr>
          <w:b/>
          <w:i/>
          <w:iCs/>
          <w:spacing w:val="-2"/>
          <w:sz w:val="22"/>
          <w:szCs w:val="22"/>
          <w:lang w:val="en-GB"/>
        </w:rPr>
      </w:pPr>
      <w:r w:rsidRPr="00C66B91">
        <w:rPr>
          <w:b/>
          <w:i/>
          <w:iCs/>
          <w:spacing w:val="-2"/>
          <w:sz w:val="22"/>
          <w:szCs w:val="22"/>
          <w:lang w:val="en-GB"/>
        </w:rPr>
        <w:t>Transactions and balances</w:t>
      </w:r>
    </w:p>
    <w:p w:rsidR="00FB5145" w:rsidRPr="00C66B91" w:rsidRDefault="00FB5145" w:rsidP="00FB5145">
      <w:pPr>
        <w:jc w:val="both"/>
        <w:rPr>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The transactions in foreign currency are transformed into the functional currency, applying the official exchange rate for the relevant day. The profits and losses from changes in the exchange rates, resulting </w:t>
      </w:r>
      <w:r w:rsidRPr="00C66B91">
        <w:rPr>
          <w:bCs/>
          <w:sz w:val="22"/>
          <w:szCs w:val="22"/>
          <w:lang w:val="en-GB"/>
        </w:rPr>
        <w:lastRenderedPageBreak/>
        <w:t>from payments under transactions in foreign currency, as well as from revaluation of the assets and liabilities that are denominated in a foreign currency at the closing exchange rate, are recognized in the income statement.</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monetary assets and liabilities in foreign currency are accounted for at the closing exchange rate of BNB as at the date of the balance sheet. As at 31 December 2014, EUR 1 = BGN 1.95583. (31 December 2013: EUR 1 = BGN 1.95583)</w:t>
      </w:r>
    </w:p>
    <w:p w:rsidR="00FB5145" w:rsidRPr="00C66B91" w:rsidRDefault="00FB5145" w:rsidP="00FB5145">
      <w:pPr>
        <w:jc w:val="both"/>
        <w:rPr>
          <w:bCs/>
          <w:sz w:val="22"/>
          <w:szCs w:val="22"/>
          <w:lang w:val="en-GB"/>
        </w:rPr>
      </w:pPr>
    </w:p>
    <w:p w:rsidR="00FB5145" w:rsidRPr="00C66B91" w:rsidRDefault="00FB5145" w:rsidP="00FB5145">
      <w:pPr>
        <w:jc w:val="both"/>
        <w:rPr>
          <w:b/>
          <w:iCs/>
          <w:spacing w:val="-2"/>
          <w:sz w:val="22"/>
          <w:szCs w:val="22"/>
          <w:lang w:val="en-GB"/>
        </w:rPr>
      </w:pPr>
      <w:r w:rsidRPr="00C66B91">
        <w:rPr>
          <w:b/>
          <w:iCs/>
          <w:spacing w:val="-2"/>
          <w:sz w:val="22"/>
          <w:szCs w:val="22"/>
          <w:lang w:val="en-GB"/>
        </w:rPr>
        <w:t>Property, plant and equipment</w:t>
      </w:r>
    </w:p>
    <w:p w:rsidR="00FB5145" w:rsidRPr="00C66B91" w:rsidRDefault="00FB5145" w:rsidP="00FB5145">
      <w:pPr>
        <w:rPr>
          <w:b/>
          <w:bCs/>
          <w:spacing w:val="8"/>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items of property, plant and equipment are initially accounted for at acquisition cost, including the purchase price, customs duties and unrecoverable taxes, as well as all direct costs needed to bring the asset to its current condition and location.</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subsequent valuation of property, plant and equipment is carried out at acquisition cost, reduced by the accrued amortizations and the potential impairment losses.</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assets are amortized as of the date of acquisition or commissioning. The amortization accrues using the straight-line method over the estimated useful life of the assets, so as to distribute the difference between the carrying amount and the residual value over the useful life of the assets, as follows:</w:t>
      </w:r>
    </w:p>
    <w:p w:rsidR="00FB5145" w:rsidRPr="00C66B91" w:rsidRDefault="00FB5145" w:rsidP="00FB5145">
      <w:pPr>
        <w:jc w:val="both"/>
        <w:rPr>
          <w:bCs/>
          <w:sz w:val="22"/>
          <w:szCs w:val="22"/>
          <w:lang w:val="en-GB"/>
        </w:rPr>
      </w:pPr>
    </w:p>
    <w:p w:rsidR="00FB5145" w:rsidRPr="00C66B91" w:rsidRDefault="00FB5145" w:rsidP="00FB5145">
      <w:pPr>
        <w:pStyle w:val="bullet"/>
        <w:numPr>
          <w:ilvl w:val="0"/>
          <w:numId w:val="36"/>
        </w:numPr>
        <w:tabs>
          <w:tab w:val="left" w:pos="3555"/>
        </w:tabs>
        <w:rPr>
          <w:sz w:val="22"/>
          <w:szCs w:val="22"/>
        </w:rPr>
      </w:pPr>
      <w:r w:rsidRPr="00C66B91">
        <w:rPr>
          <w:sz w:val="22"/>
          <w:szCs w:val="22"/>
        </w:rPr>
        <w:t>Plant and equipment</w:t>
      </w:r>
      <w:r w:rsidRPr="00C66B91">
        <w:rPr>
          <w:sz w:val="22"/>
          <w:szCs w:val="22"/>
        </w:rPr>
        <w:tab/>
        <w:t xml:space="preserve">              3.3 years</w:t>
      </w:r>
    </w:p>
    <w:p w:rsidR="00FB5145" w:rsidRPr="00C66B91" w:rsidRDefault="00FB5145" w:rsidP="00FB5145">
      <w:pPr>
        <w:pStyle w:val="bullet"/>
        <w:numPr>
          <w:ilvl w:val="0"/>
          <w:numId w:val="36"/>
        </w:numPr>
        <w:tabs>
          <w:tab w:val="left" w:pos="3555"/>
        </w:tabs>
        <w:rPr>
          <w:sz w:val="22"/>
          <w:szCs w:val="22"/>
        </w:rPr>
      </w:pPr>
      <w:r w:rsidRPr="00C66B91">
        <w:rPr>
          <w:sz w:val="22"/>
          <w:szCs w:val="22"/>
        </w:rPr>
        <w:t>Computers</w:t>
      </w:r>
      <w:r w:rsidRPr="00C66B91">
        <w:rPr>
          <w:sz w:val="22"/>
          <w:szCs w:val="22"/>
        </w:rPr>
        <w:tab/>
        <w:t xml:space="preserve">                 2 years</w:t>
      </w:r>
    </w:p>
    <w:p w:rsidR="00FB5145" w:rsidRPr="00C66B91" w:rsidRDefault="00FB5145" w:rsidP="00FB5145">
      <w:pPr>
        <w:pStyle w:val="bullet"/>
        <w:numPr>
          <w:ilvl w:val="0"/>
          <w:numId w:val="36"/>
        </w:numPr>
        <w:tabs>
          <w:tab w:val="left" w:pos="3555"/>
        </w:tabs>
        <w:rPr>
          <w:sz w:val="22"/>
          <w:szCs w:val="22"/>
        </w:rPr>
      </w:pPr>
      <w:r w:rsidRPr="00C66B91">
        <w:rPr>
          <w:sz w:val="22"/>
          <w:szCs w:val="22"/>
        </w:rPr>
        <w:t xml:space="preserve">Vehicles </w:t>
      </w:r>
      <w:r w:rsidRPr="00C66B91">
        <w:rPr>
          <w:sz w:val="22"/>
          <w:szCs w:val="22"/>
        </w:rPr>
        <w:tab/>
        <w:t xml:space="preserve">                 5 years</w:t>
      </w:r>
    </w:p>
    <w:p w:rsidR="00FB5145" w:rsidRPr="00C66B91" w:rsidRDefault="00FB5145" w:rsidP="00FB5145">
      <w:pPr>
        <w:widowControl w:val="0"/>
        <w:numPr>
          <w:ilvl w:val="0"/>
          <w:numId w:val="36"/>
        </w:numPr>
        <w:autoSpaceDE w:val="0"/>
        <w:autoSpaceDN w:val="0"/>
        <w:jc w:val="both"/>
        <w:rPr>
          <w:bCs/>
          <w:sz w:val="22"/>
          <w:szCs w:val="22"/>
          <w:lang w:val="en-GB"/>
        </w:rPr>
      </w:pPr>
      <w:r w:rsidRPr="00C66B91">
        <w:rPr>
          <w:sz w:val="22"/>
          <w:szCs w:val="22"/>
          <w:lang w:val="en-GB"/>
        </w:rPr>
        <w:t>Fittings and fixtures</w:t>
      </w:r>
      <w:r w:rsidRPr="00C66B91">
        <w:rPr>
          <w:sz w:val="22"/>
          <w:szCs w:val="22"/>
          <w:lang w:val="en-GB"/>
        </w:rPr>
        <w:tab/>
        <w:t xml:space="preserve">                                     6.7 years</w:t>
      </w:r>
    </w:p>
    <w:p w:rsidR="00FB5145" w:rsidRPr="00C66B91" w:rsidRDefault="00FB5145" w:rsidP="00FB5145">
      <w:pPr>
        <w:rPr>
          <w:lang w:val="en-GB"/>
        </w:rPr>
      </w:pPr>
    </w:p>
    <w:p w:rsidR="00FB5145" w:rsidRPr="00C66B91" w:rsidRDefault="00FB5145" w:rsidP="00FB5145">
      <w:pPr>
        <w:jc w:val="both"/>
        <w:rPr>
          <w:bCs/>
          <w:sz w:val="22"/>
          <w:szCs w:val="22"/>
          <w:lang w:val="en-GB"/>
        </w:rPr>
      </w:pPr>
      <w:r w:rsidRPr="00C66B91">
        <w:rPr>
          <w:bCs/>
          <w:sz w:val="22"/>
          <w:szCs w:val="22"/>
          <w:lang w:val="en-GB"/>
        </w:rPr>
        <w:t>The residual value and the useful life of the assets are subject to a review and, if necessary, there are made the relevant adjustments as at each date of preparation of the financial statements.</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When the carrying amount is higher than the recoverable amount, the fixed tangible asset is accounted for at its recoverable amount.</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The profits and losses resulting from derecognizing of assets are determined by comparing the proceeds and the carrying amount and are accounted for in the statement of comprehensive income. </w:t>
      </w:r>
    </w:p>
    <w:p w:rsidR="00FB5145" w:rsidRPr="00C66B91" w:rsidRDefault="00FB5145" w:rsidP="00FB5145">
      <w:pPr>
        <w:rPr>
          <w:lang w:val="en-GB"/>
        </w:rPr>
      </w:pPr>
    </w:p>
    <w:p w:rsidR="00FB5145" w:rsidRPr="00C66B91" w:rsidRDefault="00FB5145" w:rsidP="00FB5145">
      <w:pPr>
        <w:jc w:val="both"/>
        <w:rPr>
          <w:b/>
          <w:iCs/>
          <w:spacing w:val="-2"/>
          <w:sz w:val="22"/>
          <w:szCs w:val="22"/>
          <w:lang w:val="en-GB"/>
        </w:rPr>
      </w:pPr>
      <w:r w:rsidRPr="00C66B91">
        <w:rPr>
          <w:b/>
          <w:iCs/>
          <w:spacing w:val="-2"/>
          <w:sz w:val="22"/>
          <w:szCs w:val="22"/>
          <w:lang w:val="en-GB"/>
        </w:rPr>
        <w:t>Intangible assets</w:t>
      </w:r>
    </w:p>
    <w:p w:rsidR="00FB5145" w:rsidRPr="00C66B91" w:rsidRDefault="00FB5145" w:rsidP="00FB5145">
      <w:pPr>
        <w:rPr>
          <w:b/>
          <w:bCs/>
          <w:spacing w:val="8"/>
          <w:sz w:val="22"/>
          <w:szCs w:val="22"/>
          <w:lang w:val="en-GB"/>
        </w:rPr>
      </w:pPr>
    </w:p>
    <w:p w:rsidR="00FB5145" w:rsidRPr="00C66B91" w:rsidRDefault="00FB5145" w:rsidP="00FB5145">
      <w:pPr>
        <w:jc w:val="both"/>
        <w:rPr>
          <w:b/>
          <w:i/>
          <w:iCs/>
          <w:spacing w:val="-2"/>
          <w:sz w:val="22"/>
          <w:szCs w:val="22"/>
          <w:lang w:val="en-GB"/>
        </w:rPr>
      </w:pPr>
      <w:r w:rsidRPr="00C66B91">
        <w:rPr>
          <w:b/>
          <w:i/>
          <w:iCs/>
          <w:spacing w:val="-2"/>
          <w:sz w:val="22"/>
          <w:szCs w:val="22"/>
          <w:lang w:val="en-GB"/>
        </w:rPr>
        <w:t>Software</w:t>
      </w:r>
    </w:p>
    <w:p w:rsidR="00FB5145" w:rsidRPr="00C66B91" w:rsidRDefault="00FB5145" w:rsidP="00FB5145">
      <w:pPr>
        <w:jc w:val="both"/>
        <w:rPr>
          <w:b/>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software is accounted for at historic cost. It is amortized using the straight-line method for a term of 2 years.</w:t>
      </w:r>
    </w:p>
    <w:p w:rsidR="00FB5145" w:rsidRPr="00C66B91" w:rsidRDefault="00FB5145" w:rsidP="00FB5145">
      <w:pPr>
        <w:jc w:val="both"/>
        <w:rPr>
          <w:b/>
          <w:bCs/>
          <w:sz w:val="22"/>
          <w:szCs w:val="22"/>
          <w:lang w:val="en-GB"/>
        </w:rPr>
      </w:pPr>
    </w:p>
    <w:p w:rsidR="00FB5145" w:rsidRPr="00C66B91" w:rsidRDefault="00FB5145" w:rsidP="00FB5145">
      <w:pPr>
        <w:jc w:val="both"/>
        <w:rPr>
          <w:b/>
          <w:iCs/>
          <w:spacing w:val="-2"/>
          <w:sz w:val="22"/>
          <w:szCs w:val="22"/>
          <w:lang w:val="en-GB"/>
        </w:rPr>
      </w:pPr>
      <w:r w:rsidRPr="00C66B91">
        <w:rPr>
          <w:b/>
          <w:iCs/>
          <w:spacing w:val="-2"/>
          <w:sz w:val="22"/>
          <w:szCs w:val="22"/>
          <w:lang w:val="en-GB"/>
        </w:rPr>
        <w:t>Impairment of non-financial assets</w:t>
      </w:r>
    </w:p>
    <w:p w:rsidR="00FB5145" w:rsidRPr="00C66B91" w:rsidRDefault="00FB5145" w:rsidP="00FB5145">
      <w:pPr>
        <w:rPr>
          <w:b/>
          <w:spacing w:val="-1"/>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Assets with unspecified useful life are not amortized, but are checked for signs of impairment on annual basis. The assets which are subject to amortization are reviewed for signs of impairment, when there occur events or there is a change in the circumstances, suggesting that the carrying amount of the assets is not recoverable. Impairment loss is recognized to the amount, by which the carrying amount exceeds the recoverable amount.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recoverable amount is the higher of the net sales value and the value in use. For the purposes of determining the value in use, the assets are grouped into the smallest possible identifiable cash-generating units. The non-financial assets, other than positive goodwill, which are subject to impairment, are reviewed for signs of the need of impairment as at each reporting date.</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As at each balance sheet date, the impaired non-financial assets during the past periods, other than positive goodwill, are subject to a review for potential reintegration of the impairment losses.</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For the purposes of the impairment test, the assets are grouped at the lowest levels, for which a cash-generating unit can be identified.</w:t>
      </w:r>
    </w:p>
    <w:p w:rsidR="00FB5145" w:rsidRPr="00C66B91" w:rsidRDefault="00FB5145" w:rsidP="00FB5145">
      <w:pPr>
        <w:jc w:val="both"/>
        <w:rPr>
          <w:bCs/>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Inventories</w:t>
      </w:r>
    </w:p>
    <w:p w:rsidR="00FB5145" w:rsidRPr="00C66B91" w:rsidRDefault="00FB5145" w:rsidP="00FB5145">
      <w:pPr>
        <w:rPr>
          <w:b/>
          <w:bCs/>
          <w:spacing w:val="8"/>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inventories consist of materials and goods. The cost of inventories includes the direct costs for their purchasing or production, the processing and other direct costs, related to their delivery. As at the end of each reporting period, the inventories are measured at the lower of their cost and their net realizable value. The amount of the impairment of inventories to their net realizable value is recognized as cost for the period of the impairment.</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net realizable value is the expected sales price of the inventories, reduced by the expected costs for completion and sale.</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method of the weighted average price (cost) is used in case of use (sale) of materials and goods.</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In case of sale of inventories, their carrying amount is recognized as cost during the period, when the relevant revenue is recognized.</w:t>
      </w:r>
    </w:p>
    <w:p w:rsidR="00FB5145" w:rsidRPr="00C66B91" w:rsidRDefault="00FB5145" w:rsidP="00FB5145">
      <w:pPr>
        <w:jc w:val="both"/>
        <w:rPr>
          <w:b/>
          <w:bCs/>
          <w:sz w:val="22"/>
          <w:szCs w:val="22"/>
          <w:lang w:val="en-GB"/>
        </w:rPr>
      </w:pPr>
    </w:p>
    <w:p w:rsidR="00FB5145" w:rsidRPr="00C66B91" w:rsidRDefault="00FB5145" w:rsidP="00FB5145">
      <w:pPr>
        <w:jc w:val="both"/>
        <w:rPr>
          <w:b/>
          <w:bCs/>
          <w:sz w:val="22"/>
          <w:szCs w:val="22"/>
          <w:lang w:val="en-GB"/>
        </w:rPr>
      </w:pPr>
      <w:r w:rsidRPr="00C66B91">
        <w:rPr>
          <w:b/>
          <w:bCs/>
          <w:sz w:val="22"/>
          <w:szCs w:val="22"/>
          <w:lang w:val="en-GB"/>
        </w:rPr>
        <w:t>Goodwill</w:t>
      </w:r>
    </w:p>
    <w:p w:rsidR="00FB5145" w:rsidRPr="00C66B91" w:rsidRDefault="00FB5145" w:rsidP="00FB5145">
      <w:pPr>
        <w:jc w:val="both"/>
        <w:rPr>
          <w:b/>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goodwill constitutes the future economic benefits resulting from other assets, acquired in a business combination, which are not individually identified and separately recognized.</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goodwill is recognized after determination of all identifiable intangible assets. It is the difference between the acquisition cost (provided remuneration) and the fair value of the Group share in the net identifiable assets of the acquired company as at the date of acquisition (the business combination). In the consolidated financial statement, it is originally measured at acquisition cost (cost) and, subsequently, at acquisition cost less accrued impairment losses. The goodwill is not amortized.</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goodwill that occurs upon the acquisition of a subsidiary company is presented in the consolidated statement of financial position in the “intangible assets” group.</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For the purposes of the impairment test, the goodwill is attributed to each cash-generating unit of the Group (or group of cash-generating units), expected to reap the benefits of the business combination, regardless of whether other assets and liabilities of the acquired company are attributed to these units.</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losses, resulting from impairment of goodwill, are presented in the consolidated statement of comprehensive income (in the profit or loss for the year), line “costs for amortization”.</w:t>
      </w:r>
    </w:p>
    <w:p w:rsidR="00FB5145" w:rsidRPr="00C66B91" w:rsidRDefault="00FB5145" w:rsidP="00FB5145">
      <w:pPr>
        <w:jc w:val="both"/>
        <w:rPr>
          <w:bCs/>
          <w:sz w:val="22"/>
          <w:szCs w:val="22"/>
          <w:lang w:val="en-GB"/>
        </w:rPr>
      </w:pPr>
    </w:p>
    <w:p w:rsidR="00FB5145" w:rsidRPr="00C66B91" w:rsidRDefault="00FB5145" w:rsidP="00FB5145">
      <w:pPr>
        <w:jc w:val="both"/>
        <w:rPr>
          <w:b/>
          <w:bCs/>
          <w:sz w:val="22"/>
          <w:szCs w:val="22"/>
          <w:lang w:val="en-GB"/>
        </w:rPr>
      </w:pPr>
      <w:r w:rsidRPr="00C66B91">
        <w:rPr>
          <w:b/>
          <w:bCs/>
          <w:sz w:val="22"/>
          <w:szCs w:val="22"/>
          <w:lang w:val="en-GB"/>
        </w:rPr>
        <w:t>Business combinations</w:t>
      </w:r>
    </w:p>
    <w:p w:rsidR="00FB5145" w:rsidRPr="00C66B91" w:rsidRDefault="00FB5145" w:rsidP="00FB5145">
      <w:pPr>
        <w:jc w:val="both"/>
        <w:rPr>
          <w:b/>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acquisition method (purchase and sale) is used in case of acquisition of a subsidiary company (entity) by the Group in business combinations. The transferred remuneration includes the fair value as at the date of exchange of the provided assets, the occurring or assumed obligations and of the equity instruments issued by the acquiring company against gaining the control over the company being acquired. It also includes the fair value of each asset or liability, resulting from a contingent consideration agreement. The direct costs associated with the acquisition are recognized as current costs for the period, when incurred, except for the costs for issuing of debt or equity instruments, which are recognized as a component of the equity.</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All acquired identifiable assets, assumed liabilities and the contingent (crystallized) obligations within the business combination are initially measured at their fair value as at the date of the exchange. In case the sum of the transferred remuneration (measured at fair value), the sum of the non-controlling interest in the company being acquired and, in case of acquisition in stages, the fair value at the date of acquisition of the earlier held capital interest in the company being acquired, exceed the sum of the acquired identifiable assets and assumed liabilities of the acquiring company, the relevant sum is treated and recognized as goodwill. If the interest of the acquiring company in the fair value of the net acquired identifiable assets exceeds the acquisition cost of the business combination, the excess is immediately recognized in the consolidated income statement of the Group under the heading “profits/(losses) from acquisition/(disposal) of subsidiaries”.</w:t>
      </w:r>
    </w:p>
    <w:p w:rsidR="00FB5145" w:rsidRPr="00C66B91" w:rsidRDefault="00FB5145" w:rsidP="00FB5145">
      <w:pPr>
        <w:jc w:val="both"/>
        <w:rPr>
          <w:bCs/>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Financial assets</w:t>
      </w:r>
    </w:p>
    <w:p w:rsidR="00FB5145" w:rsidRPr="00C66B91" w:rsidRDefault="00FB5145" w:rsidP="00FB5145">
      <w:pPr>
        <w:rPr>
          <w:b/>
          <w:spacing w:val="-1"/>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credits and receivables are non-derivative financial assets with fixed or identifiable payments, which are not quoted at an active market. In the consolidated statement of financial position, they are measured at their amortization base using the effective interest rate method, reduced by the impairment made. These assets are included in the current assets group, if their maturity is within 12 months or in the usual operational cycle of the relevant Group company, and the others – as non-current.</w:t>
      </w:r>
    </w:p>
    <w:p w:rsidR="00FB5145" w:rsidRPr="00C66B91" w:rsidRDefault="00FB5145" w:rsidP="00FB5145">
      <w:pPr>
        <w:rPr>
          <w:b/>
          <w:spacing w:val="-1"/>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Trade receivables</w:t>
      </w:r>
    </w:p>
    <w:p w:rsidR="00FB5145" w:rsidRPr="00C66B91" w:rsidRDefault="00FB5145" w:rsidP="00FB5145">
      <w:pPr>
        <w:rPr>
          <w:b/>
          <w:bCs/>
          <w:spacing w:val="8"/>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The trade receivables are initially recognized at fair value and subsequently at amortized cost (using the effective interest rate method), reduced by the potential provision for impairment, based on a review of the balances carried out by the management in the end of each month.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Provision for impairment is made in case there is an objective proof that the Group will not be able to collect all due sums in accordance with the initial conditions with reference to the relevant estimate.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following indicate the presence of grounds for impairment: significant financial difficulties of a customer, declaring of insolvency, delay in the payment or non-payment. The amount of the impairment is the difference between the carrying and the recoverable amount. The latter is the present value of the cash flows, discounted by the effective interest rate. The amount of the provision for impairment is recognized in the income statement. Receivables that are overdue for more than 360 days are impaired to their whole amount.</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If during the next period the sum of the impairment loss decreases and this decrease may objectively be associated with an event, occurring after the recognition of the impairment, the previously recognized impairment losses are reversed to the extent the carrying amount of the asset does not exceed its amortized cost as at the date of reversal. The reversal of the impairment loss is recognized in the profit or loss.</w:t>
      </w:r>
    </w:p>
    <w:p w:rsidR="00FB5145" w:rsidRPr="00C66B91" w:rsidRDefault="00FB5145" w:rsidP="00FB5145">
      <w:pPr>
        <w:jc w:val="both"/>
        <w:rPr>
          <w:bCs/>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Interest-bearing loans and other provided financial resources</w:t>
      </w:r>
    </w:p>
    <w:p w:rsidR="00FB5145" w:rsidRPr="00C66B91" w:rsidRDefault="00FB5145" w:rsidP="00FB5145">
      <w:pPr>
        <w:rPr>
          <w:b/>
          <w:spacing w:val="-1"/>
          <w:sz w:val="22"/>
          <w:szCs w:val="22"/>
          <w:lang w:val="en-GB"/>
        </w:rPr>
      </w:pPr>
    </w:p>
    <w:p w:rsidR="00FB5145" w:rsidRPr="00C66B91" w:rsidRDefault="00FB5145" w:rsidP="00FB5145">
      <w:pPr>
        <w:jc w:val="both"/>
        <w:rPr>
          <w:bCs/>
          <w:sz w:val="22"/>
          <w:szCs w:val="22"/>
          <w:lang w:val="en-GB"/>
        </w:rPr>
      </w:pPr>
      <w:r w:rsidRPr="00C66B91">
        <w:rPr>
          <w:bCs/>
          <w:sz w:val="22"/>
          <w:szCs w:val="22"/>
          <w:lang w:val="en-GB"/>
        </w:rPr>
        <w:t>All loans and other provided financial resources are initially presented at cost (nominal sum), which is assumed as the fair value of what is provided under the transaction, net of direct costs, related to these loans and provided resources. After their initial recognition, the interest-bearing loans and other provided resources are subsequently measured and presented in the consolidated financial statement at amortization base, determined using the effective interest rate method. The amortization base is calculated taking into account of all kinds of charges, commission and other sums associated with these loans. The profits and losses are recognized in the consolidated statement of comprehensive income (in the profit or loss for the year) as financial revenues (interests) or costs for the period of amortization or when the receivables are extinguished, written off or reduced.</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Cash and cash equivalents</w:t>
      </w:r>
    </w:p>
    <w:p w:rsidR="00FB5145" w:rsidRPr="00C66B91" w:rsidRDefault="00FB5145" w:rsidP="00FB5145">
      <w:pPr>
        <w:jc w:val="both"/>
        <w:rPr>
          <w:b/>
          <w:sz w:val="22"/>
          <w:szCs w:val="22"/>
          <w:lang w:val="en-GB"/>
        </w:rPr>
      </w:pPr>
    </w:p>
    <w:p w:rsidR="00FB5145" w:rsidRPr="00C66B91" w:rsidRDefault="00FB5145" w:rsidP="00FB5145">
      <w:pPr>
        <w:jc w:val="both"/>
        <w:rPr>
          <w:bCs/>
          <w:sz w:val="22"/>
          <w:szCs w:val="22"/>
          <w:lang w:val="en-GB"/>
        </w:rPr>
      </w:pPr>
      <w:r w:rsidRPr="00C66B91">
        <w:rPr>
          <w:bCs/>
          <w:sz w:val="22"/>
          <w:szCs w:val="22"/>
          <w:lang w:val="en-GB"/>
        </w:rPr>
        <w:t>Cash and cash equivalents consist in cash at hand and on bank accounts, other highly liquid short-term investments with initial maturity of 3 months or less.</w:t>
      </w:r>
    </w:p>
    <w:p w:rsidR="00FB5145" w:rsidRPr="00C66B91" w:rsidRDefault="00FB5145" w:rsidP="00FB5145">
      <w:pPr>
        <w:rPr>
          <w:b/>
          <w:spacing w:val="-1"/>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Financial liabilities and equity instruments</w:t>
      </w:r>
    </w:p>
    <w:p w:rsidR="00FB5145" w:rsidRPr="00C66B91" w:rsidRDefault="00FB5145" w:rsidP="00FB5145">
      <w:pPr>
        <w:rPr>
          <w:b/>
          <w:spacing w:val="-1"/>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Group classifies the debt and equity instruments either as financial payables or as equity, depending on the nature and the conditions of the contract with the relevant contracting party in respect of such instruments.</w:t>
      </w:r>
    </w:p>
    <w:p w:rsidR="00FB5145" w:rsidRPr="00C66B91" w:rsidRDefault="00FB5145" w:rsidP="00FB5145">
      <w:pPr>
        <w:rPr>
          <w:b/>
          <w:spacing w:val="-1"/>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Equity, reserves and dividends</w:t>
      </w:r>
    </w:p>
    <w:p w:rsidR="00FB5145" w:rsidRPr="00C66B91" w:rsidRDefault="00FB5145" w:rsidP="00FB5145">
      <w:pPr>
        <w:rPr>
          <w:b/>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The issued ordinary shares are classified as share capital, which is presented at par value in accordance with the court decision for registration of the Parent Company.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SPEEDY AD is a joint-stock company and it is obliged to register with the Commercial Register a certain amount of share capital, to serve as a security for the creditors of the Parent Company as to the recovery of their claims against the company. </w:t>
      </w:r>
    </w:p>
    <w:p w:rsidR="00FB5145" w:rsidRPr="00C66B91" w:rsidRDefault="00FB5145" w:rsidP="00FB5145">
      <w:pPr>
        <w:jc w:val="both"/>
        <w:rPr>
          <w:szCs w:val="22"/>
          <w:lang w:val="en-GB"/>
        </w:rPr>
      </w:pPr>
    </w:p>
    <w:p w:rsidR="00FB5145" w:rsidRPr="00C66B91" w:rsidRDefault="00FB5145" w:rsidP="00FB5145">
      <w:pPr>
        <w:jc w:val="both"/>
        <w:rPr>
          <w:bCs/>
          <w:sz w:val="22"/>
          <w:szCs w:val="22"/>
          <w:lang w:val="en-GB"/>
        </w:rPr>
      </w:pPr>
      <w:r w:rsidRPr="00C66B91">
        <w:rPr>
          <w:bCs/>
          <w:sz w:val="22"/>
          <w:szCs w:val="22"/>
          <w:lang w:val="en-GB"/>
        </w:rPr>
        <w:t>The Parent Company accounts for its share capital at par value of the registered shares.</w:t>
      </w:r>
    </w:p>
    <w:p w:rsidR="00FB5145" w:rsidRPr="00C66B91" w:rsidRDefault="00FB5145" w:rsidP="00FB5145">
      <w:pPr>
        <w:jc w:val="both"/>
        <w:rPr>
          <w:szCs w:val="22"/>
          <w:lang w:val="en-GB"/>
        </w:rPr>
      </w:pPr>
    </w:p>
    <w:p w:rsidR="00FB5145" w:rsidRPr="00C66B91" w:rsidRDefault="00FB5145" w:rsidP="00FB5145">
      <w:pPr>
        <w:jc w:val="both"/>
        <w:rPr>
          <w:sz w:val="22"/>
          <w:szCs w:val="22"/>
          <w:lang w:val="en-GB"/>
        </w:rPr>
      </w:pPr>
      <w:r w:rsidRPr="00C66B91">
        <w:rPr>
          <w:sz w:val="22"/>
          <w:szCs w:val="22"/>
          <w:lang w:val="en-GB"/>
        </w:rPr>
        <w:t>In accordance with the requirements of the Commercial Act and the adopted By-laws, the Parent Company created a Reserve fund raising funds from the following sources:</w:t>
      </w:r>
    </w:p>
    <w:p w:rsidR="00FB5145" w:rsidRPr="00C66B91" w:rsidRDefault="00FB5145" w:rsidP="00FB5145">
      <w:pPr>
        <w:numPr>
          <w:ilvl w:val="0"/>
          <w:numId w:val="38"/>
        </w:numPr>
        <w:ind w:hanging="720"/>
        <w:jc w:val="both"/>
        <w:rPr>
          <w:sz w:val="22"/>
          <w:szCs w:val="22"/>
          <w:lang w:val="en-GB"/>
        </w:rPr>
      </w:pPr>
      <w:r w:rsidRPr="00C66B91">
        <w:rPr>
          <w:sz w:val="22"/>
          <w:szCs w:val="22"/>
          <w:lang w:val="en-GB"/>
        </w:rPr>
        <w:t>Part of the profit, specified by the single owner of the capital, however, not less than 1/10, until the money in the fund reach 1/10 of the capital;</w:t>
      </w:r>
    </w:p>
    <w:p w:rsidR="00FB5145" w:rsidRPr="00C66B91" w:rsidRDefault="00FB5145" w:rsidP="00FB5145">
      <w:pPr>
        <w:numPr>
          <w:ilvl w:val="0"/>
          <w:numId w:val="38"/>
        </w:numPr>
        <w:ind w:hanging="720"/>
        <w:jc w:val="both"/>
        <w:rPr>
          <w:sz w:val="22"/>
          <w:szCs w:val="22"/>
          <w:lang w:val="en-GB"/>
        </w:rPr>
      </w:pPr>
      <w:r w:rsidRPr="00C66B91">
        <w:rPr>
          <w:sz w:val="22"/>
          <w:szCs w:val="22"/>
          <w:lang w:val="en-GB"/>
        </w:rPr>
        <w:t>The obtained funds above the par value of the shares and bonds upon their issuing;</w:t>
      </w:r>
    </w:p>
    <w:p w:rsidR="00FB5145" w:rsidRPr="00C66B91" w:rsidRDefault="00FB5145" w:rsidP="00FB5145">
      <w:pPr>
        <w:numPr>
          <w:ilvl w:val="0"/>
          <w:numId w:val="38"/>
        </w:numPr>
        <w:ind w:hanging="720"/>
        <w:jc w:val="both"/>
        <w:rPr>
          <w:sz w:val="22"/>
          <w:szCs w:val="22"/>
          <w:lang w:val="en-GB"/>
        </w:rPr>
      </w:pPr>
      <w:r w:rsidRPr="00C66B91">
        <w:rPr>
          <w:sz w:val="22"/>
          <w:szCs w:val="22"/>
          <w:lang w:val="en-GB"/>
        </w:rPr>
        <w:t>Other sources, upon decision of the single owner of the capital.</w:t>
      </w:r>
    </w:p>
    <w:p w:rsidR="00FB5145" w:rsidRPr="00C66B91" w:rsidRDefault="00FB5145" w:rsidP="00FB5145">
      <w:pPr>
        <w:jc w:val="both"/>
        <w:rPr>
          <w:szCs w:val="22"/>
          <w:lang w:val="en-GB"/>
        </w:rPr>
      </w:pPr>
    </w:p>
    <w:p w:rsidR="00FB5145" w:rsidRPr="00C66B91" w:rsidRDefault="00FB5145" w:rsidP="00FB5145">
      <w:pPr>
        <w:jc w:val="both"/>
        <w:rPr>
          <w:sz w:val="22"/>
          <w:szCs w:val="22"/>
          <w:lang w:val="en-GB"/>
        </w:rPr>
      </w:pPr>
      <w:r w:rsidRPr="00C66B91">
        <w:rPr>
          <w:sz w:val="22"/>
          <w:szCs w:val="22"/>
          <w:lang w:val="en-GB"/>
        </w:rPr>
        <w:t>The funds in the Reserve fund may be used only for:</w:t>
      </w:r>
    </w:p>
    <w:p w:rsidR="00FB5145" w:rsidRPr="00C66B91" w:rsidRDefault="00FB5145" w:rsidP="00FB5145">
      <w:pPr>
        <w:numPr>
          <w:ilvl w:val="0"/>
          <w:numId w:val="39"/>
        </w:numPr>
        <w:ind w:hanging="720"/>
        <w:jc w:val="both"/>
        <w:rPr>
          <w:sz w:val="22"/>
          <w:szCs w:val="22"/>
          <w:lang w:val="en-GB"/>
        </w:rPr>
      </w:pPr>
      <w:r w:rsidRPr="00C66B91">
        <w:rPr>
          <w:sz w:val="22"/>
          <w:szCs w:val="22"/>
          <w:lang w:val="en-GB"/>
        </w:rPr>
        <w:t>Covering of the loss for the year;</w:t>
      </w:r>
    </w:p>
    <w:p w:rsidR="00FB5145" w:rsidRPr="00C66B91" w:rsidRDefault="00FB5145" w:rsidP="00FB5145">
      <w:pPr>
        <w:numPr>
          <w:ilvl w:val="0"/>
          <w:numId w:val="39"/>
        </w:numPr>
        <w:ind w:hanging="720"/>
        <w:jc w:val="both"/>
        <w:rPr>
          <w:sz w:val="22"/>
          <w:szCs w:val="22"/>
          <w:lang w:val="en-GB"/>
        </w:rPr>
      </w:pPr>
      <w:r w:rsidRPr="00C66B91">
        <w:rPr>
          <w:sz w:val="22"/>
          <w:szCs w:val="22"/>
          <w:lang w:val="en-GB"/>
        </w:rPr>
        <w:t>Covering of losses from previous years;</w:t>
      </w:r>
    </w:p>
    <w:p w:rsidR="00FB5145" w:rsidRPr="00C66B91" w:rsidRDefault="00FB5145" w:rsidP="00FB5145">
      <w:pPr>
        <w:numPr>
          <w:ilvl w:val="0"/>
          <w:numId w:val="38"/>
        </w:numPr>
        <w:ind w:hanging="720"/>
        <w:jc w:val="both"/>
        <w:rPr>
          <w:sz w:val="22"/>
          <w:szCs w:val="22"/>
          <w:lang w:val="en-GB"/>
        </w:rPr>
      </w:pPr>
      <w:r w:rsidRPr="00C66B91">
        <w:rPr>
          <w:sz w:val="22"/>
          <w:szCs w:val="22"/>
          <w:lang w:val="en-GB"/>
        </w:rPr>
        <w:t>When the funds in the Reserve fund exceed 1/10 of the capital, the excess may be used to increase the capital.</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The share premium reserves consist of premiums, obtained upon the issuance of equity. All costs for transactions, related to the issuance of shares are deducted from the paid-in capital, net of tax reliefs.</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The retained earnings consist of the current financial result and the accumulated profits from previous years and losses not covered from previous years.</w:t>
      </w:r>
    </w:p>
    <w:p w:rsidR="00FB5145" w:rsidRPr="00C66B91" w:rsidRDefault="00FB5145" w:rsidP="00FB5145">
      <w:pPr>
        <w:jc w:val="both"/>
        <w:rPr>
          <w:sz w:val="22"/>
          <w:szCs w:val="22"/>
          <w:lang w:val="en-GB"/>
        </w:rPr>
      </w:pPr>
    </w:p>
    <w:p w:rsidR="00FB5145" w:rsidRPr="00C66B91" w:rsidRDefault="00FB5145" w:rsidP="00FB5145">
      <w:pPr>
        <w:jc w:val="both"/>
        <w:rPr>
          <w:sz w:val="22"/>
          <w:szCs w:val="22"/>
          <w:lang w:val="en-GB"/>
        </w:rPr>
      </w:pPr>
      <w:r w:rsidRPr="00C66B91">
        <w:rPr>
          <w:sz w:val="22"/>
          <w:szCs w:val="22"/>
          <w:lang w:val="en-GB"/>
        </w:rPr>
        <w:t>The distribution of dividends is recognized as payable in the financial statements for the period, when approved by the owners.</w:t>
      </w:r>
    </w:p>
    <w:p w:rsidR="00FB5145" w:rsidRPr="00C66B91" w:rsidRDefault="00FB5145" w:rsidP="00FB5145">
      <w:pPr>
        <w:jc w:val="both"/>
        <w:rPr>
          <w:bCs/>
          <w:sz w:val="22"/>
          <w:szCs w:val="22"/>
          <w:lang w:val="en-GB"/>
        </w:rPr>
      </w:pPr>
    </w:p>
    <w:p w:rsidR="00FB5145" w:rsidRPr="00C66B91" w:rsidRDefault="00FB5145" w:rsidP="00FB5145">
      <w:pPr>
        <w:rPr>
          <w:b/>
          <w:color w:val="241E1C"/>
          <w:sz w:val="22"/>
          <w:szCs w:val="22"/>
          <w:lang w:val="en-GB"/>
        </w:rPr>
      </w:pPr>
      <w:r w:rsidRPr="00C66B91">
        <w:rPr>
          <w:b/>
          <w:color w:val="241E1C"/>
          <w:sz w:val="22"/>
          <w:szCs w:val="22"/>
          <w:lang w:val="en-GB"/>
        </w:rPr>
        <w:t>Financial liabilities</w:t>
      </w:r>
    </w:p>
    <w:p w:rsidR="00FB5145" w:rsidRPr="00C66B91" w:rsidRDefault="00FB5145" w:rsidP="00FB5145">
      <w:pPr>
        <w:rPr>
          <w:b/>
          <w:color w:val="241E1C"/>
          <w:sz w:val="22"/>
          <w:szCs w:val="22"/>
          <w:lang w:val="en-GB"/>
        </w:rPr>
      </w:pPr>
    </w:p>
    <w:p w:rsidR="00FB5145" w:rsidRPr="00C66B91" w:rsidRDefault="00FB5145" w:rsidP="00FB5145">
      <w:pPr>
        <w:jc w:val="both"/>
        <w:rPr>
          <w:color w:val="241E1C"/>
          <w:sz w:val="22"/>
          <w:szCs w:val="22"/>
          <w:lang w:val="en-GB"/>
        </w:rPr>
      </w:pPr>
      <w:r w:rsidRPr="00C66B91">
        <w:rPr>
          <w:color w:val="241E1C"/>
          <w:sz w:val="22"/>
          <w:szCs w:val="22"/>
          <w:lang w:val="en-GB"/>
        </w:rPr>
        <w:t>The financial liabilities of the Group consist of bank loans, trade and other payables and payables under lease agreements.</w:t>
      </w:r>
    </w:p>
    <w:p w:rsidR="00FB5145" w:rsidRPr="00C66B91" w:rsidRDefault="00FB5145" w:rsidP="00FB5145">
      <w:pPr>
        <w:rPr>
          <w:color w:val="241E1C"/>
          <w:sz w:val="22"/>
          <w:szCs w:val="22"/>
          <w:lang w:val="en-GB"/>
        </w:rPr>
      </w:pPr>
    </w:p>
    <w:p w:rsidR="00FB5145" w:rsidRPr="00C66B91" w:rsidRDefault="00FB5145" w:rsidP="00FB5145">
      <w:pPr>
        <w:jc w:val="both"/>
        <w:rPr>
          <w:bCs/>
          <w:sz w:val="22"/>
          <w:szCs w:val="22"/>
          <w:lang w:val="en-GB"/>
        </w:rPr>
      </w:pPr>
      <w:r w:rsidRPr="00C66B91">
        <w:rPr>
          <w:bCs/>
          <w:sz w:val="22"/>
          <w:szCs w:val="22"/>
          <w:lang w:val="en-GB"/>
        </w:rPr>
        <w:lastRenderedPageBreak/>
        <w:t>The financial liabilities are recognized, where there is a contractual obligation for payment of cash or another financial asset to another entity or contractual obligation to exchange financial instruments with another entity under potentially unfavorable conditions.</w:t>
      </w:r>
    </w:p>
    <w:p w:rsidR="00FB5145" w:rsidRPr="00C66B91" w:rsidRDefault="00FB5145" w:rsidP="00FB5145">
      <w:pPr>
        <w:rPr>
          <w:b/>
          <w:color w:val="241E1C"/>
          <w:sz w:val="22"/>
          <w:szCs w:val="22"/>
          <w:lang w:val="en-GB"/>
        </w:rPr>
      </w:pPr>
    </w:p>
    <w:p w:rsidR="00FB5145" w:rsidRPr="00C66B91" w:rsidRDefault="00FB5145" w:rsidP="00FB5145">
      <w:pPr>
        <w:jc w:val="both"/>
        <w:rPr>
          <w:bCs/>
          <w:sz w:val="22"/>
          <w:szCs w:val="22"/>
          <w:lang w:val="en-GB"/>
        </w:rPr>
      </w:pPr>
      <w:r w:rsidRPr="00C66B91">
        <w:rPr>
          <w:bCs/>
          <w:sz w:val="22"/>
          <w:szCs w:val="22"/>
          <w:lang w:val="en-GB"/>
        </w:rPr>
        <w:t>Subsequently, the financial liabilities are measured at amortized cost, using the effective interest rate method.</w:t>
      </w:r>
    </w:p>
    <w:p w:rsidR="00FB5145" w:rsidRPr="00C66B91" w:rsidRDefault="00FB5145" w:rsidP="00FB5145">
      <w:pPr>
        <w:rPr>
          <w:b/>
          <w:color w:val="241E1C"/>
          <w:sz w:val="22"/>
          <w:szCs w:val="22"/>
          <w:lang w:val="en-GB"/>
        </w:rPr>
      </w:pPr>
    </w:p>
    <w:p w:rsidR="00FB5145" w:rsidRPr="00C66B91" w:rsidRDefault="00FB5145" w:rsidP="00FB5145">
      <w:pPr>
        <w:rPr>
          <w:b/>
          <w:iCs/>
          <w:sz w:val="22"/>
          <w:szCs w:val="22"/>
          <w:lang w:val="en-GB"/>
        </w:rPr>
      </w:pPr>
      <w:r w:rsidRPr="00C66B91">
        <w:rPr>
          <w:b/>
          <w:iCs/>
          <w:sz w:val="22"/>
          <w:szCs w:val="22"/>
          <w:lang w:val="en-GB"/>
        </w:rPr>
        <w:t>Trade payables</w:t>
      </w:r>
    </w:p>
    <w:p w:rsidR="00FB5145" w:rsidRPr="00C66B91" w:rsidRDefault="00FB5145" w:rsidP="00FB5145">
      <w:pPr>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trade payables constitute obligations for payment of goods or services obtained from suppliers in the ordinary course of business. The trade payables are qualified as current liabilities, if the payment is due within one year or less (or the normal business cycle is longer). Otherwise, they are presented as non-current liabilities.</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color w:val="000000"/>
          <w:spacing w:val="-1"/>
          <w:sz w:val="22"/>
          <w:szCs w:val="22"/>
          <w:lang w:val="en-GB"/>
        </w:rPr>
        <w:t>Initially, the trade payables are recognized at fair value, while subsequently – at amortized cost using the effective interest rate method</w:t>
      </w:r>
      <w:r w:rsidRPr="00C66B91">
        <w:rPr>
          <w:bCs/>
          <w:sz w:val="22"/>
          <w:szCs w:val="22"/>
          <w:lang w:val="en-GB"/>
        </w:rPr>
        <w:t>.</w:t>
      </w:r>
    </w:p>
    <w:p w:rsidR="00FB5145" w:rsidRPr="00C66B91" w:rsidRDefault="00FB5145" w:rsidP="00FB5145">
      <w:pPr>
        <w:jc w:val="both"/>
        <w:rPr>
          <w:bCs/>
          <w:sz w:val="22"/>
          <w:szCs w:val="22"/>
          <w:lang w:val="en-GB"/>
        </w:rPr>
      </w:pPr>
    </w:p>
    <w:p w:rsidR="00FB5145" w:rsidRPr="00C66B91" w:rsidRDefault="00FB5145" w:rsidP="00FB5145">
      <w:pPr>
        <w:rPr>
          <w:color w:val="000000"/>
          <w:spacing w:val="-1"/>
          <w:sz w:val="22"/>
          <w:szCs w:val="22"/>
          <w:lang w:val="en-GB"/>
        </w:rPr>
      </w:pPr>
      <w:r w:rsidRPr="00C66B91">
        <w:rPr>
          <w:b/>
          <w:bCs/>
          <w:sz w:val="22"/>
          <w:szCs w:val="22"/>
          <w:lang w:val="en-GB"/>
        </w:rPr>
        <w:t>Interest-bearing loans and other attracted financial resources</w:t>
      </w:r>
    </w:p>
    <w:p w:rsidR="00FB5145" w:rsidRPr="00C66B91" w:rsidRDefault="00FB5145" w:rsidP="00FB5145">
      <w:pPr>
        <w:rPr>
          <w:color w:val="000000"/>
          <w:spacing w:val="-1"/>
          <w:sz w:val="22"/>
          <w:szCs w:val="22"/>
          <w:lang w:val="en-GB"/>
        </w:rPr>
      </w:pPr>
    </w:p>
    <w:p w:rsidR="00FB5145" w:rsidRPr="00C66B91" w:rsidRDefault="00FB5145" w:rsidP="00FB5145">
      <w:pPr>
        <w:jc w:val="both"/>
        <w:rPr>
          <w:bCs/>
          <w:sz w:val="22"/>
          <w:szCs w:val="22"/>
          <w:lang w:val="en-GB"/>
        </w:rPr>
      </w:pPr>
      <w:r w:rsidRPr="00C66B91">
        <w:rPr>
          <w:bCs/>
          <w:sz w:val="22"/>
          <w:szCs w:val="22"/>
          <w:lang w:val="en-GB"/>
        </w:rPr>
        <w:t>In the consolidated financial statement, all loans and other attracted financial resources are initially presented at cost (nominal sum), which is assumed as the fair value of what is received under the transaction, net of the direct costs associated with these loans and attracted resources. After their initial recognition, the interest-bearing loans and other attracted financial resources are subsequently measured and presented in the consolidated financial statement at the amortization base, determined using the effective interest rate method. The amortization base is calculated taking into account all kinds of charges, commissions and other costs, including discount or premium, associated with these loans. The profits and losses are recognized in the consolidated statement of comprehensive income (in the profit or loss for the year) as financial revenues or costs (interests) during the period of amortization or when the payables are written off or reduced.</w:t>
      </w:r>
    </w:p>
    <w:p w:rsidR="00FB5145" w:rsidRPr="00C66B91" w:rsidRDefault="00FB5145" w:rsidP="00FB5145">
      <w:pPr>
        <w:rPr>
          <w:color w:val="000000"/>
          <w:spacing w:val="-1"/>
          <w:sz w:val="22"/>
          <w:szCs w:val="22"/>
          <w:lang w:val="en-GB"/>
        </w:rPr>
      </w:pPr>
    </w:p>
    <w:p w:rsidR="00FB5145" w:rsidRPr="00C66B91" w:rsidRDefault="00FB5145" w:rsidP="00FB5145">
      <w:pPr>
        <w:rPr>
          <w:b/>
          <w:iCs/>
          <w:sz w:val="22"/>
          <w:szCs w:val="22"/>
          <w:lang w:val="en-GB"/>
        </w:rPr>
      </w:pPr>
      <w:r w:rsidRPr="00C66B91">
        <w:rPr>
          <w:b/>
          <w:iCs/>
          <w:sz w:val="22"/>
          <w:szCs w:val="22"/>
          <w:lang w:val="en-GB"/>
        </w:rPr>
        <w:t>Lease</w:t>
      </w:r>
    </w:p>
    <w:p w:rsidR="00FB5145" w:rsidRPr="00C66B91" w:rsidRDefault="00FB5145" w:rsidP="00FB5145">
      <w:pPr>
        <w:rPr>
          <w:b/>
          <w:iCs/>
          <w:sz w:val="22"/>
          <w:szCs w:val="22"/>
          <w:lang w:val="en-GB"/>
        </w:rPr>
      </w:pPr>
    </w:p>
    <w:p w:rsidR="00FB5145" w:rsidRPr="00C66B91" w:rsidRDefault="00FB5145" w:rsidP="00FB5145">
      <w:pPr>
        <w:spacing w:line="288" w:lineRule="auto"/>
        <w:jc w:val="both"/>
        <w:rPr>
          <w:b/>
          <w:bCs/>
          <w:i/>
          <w:iCs/>
          <w:sz w:val="22"/>
          <w:szCs w:val="22"/>
          <w:lang w:val="en-GB"/>
        </w:rPr>
      </w:pPr>
      <w:r w:rsidRPr="00C66B91">
        <w:rPr>
          <w:b/>
          <w:bCs/>
          <w:i/>
          <w:iCs/>
          <w:sz w:val="22"/>
          <w:szCs w:val="22"/>
          <w:lang w:val="en-GB"/>
        </w:rPr>
        <w:t>Financial lease</w:t>
      </w:r>
    </w:p>
    <w:p w:rsidR="00FB5145" w:rsidRPr="00C66B91" w:rsidRDefault="00FB5145" w:rsidP="00FB5145">
      <w:pPr>
        <w:spacing w:line="288" w:lineRule="auto"/>
        <w:jc w:val="both"/>
        <w:rPr>
          <w:b/>
          <w:bCs/>
          <w:i/>
          <w:iCs/>
          <w:sz w:val="22"/>
          <w:szCs w:val="22"/>
          <w:lang w:val="en-GB"/>
        </w:rPr>
      </w:pPr>
    </w:p>
    <w:p w:rsidR="00FB5145" w:rsidRPr="00C66B91" w:rsidRDefault="00FB5145" w:rsidP="00FB5145">
      <w:pPr>
        <w:spacing w:line="288" w:lineRule="auto"/>
        <w:jc w:val="both"/>
        <w:rPr>
          <w:b/>
          <w:bCs/>
          <w:i/>
          <w:iCs/>
          <w:sz w:val="22"/>
          <w:szCs w:val="22"/>
          <w:lang w:val="en-GB"/>
        </w:rPr>
      </w:pPr>
      <w:r w:rsidRPr="00C66B91">
        <w:rPr>
          <w:b/>
          <w:bCs/>
          <w:i/>
          <w:iCs/>
          <w:sz w:val="22"/>
          <w:szCs w:val="22"/>
          <w:lang w:val="en-GB"/>
        </w:rPr>
        <w:t>The Group as a lessee</w:t>
      </w:r>
    </w:p>
    <w:p w:rsidR="00FB5145" w:rsidRPr="00C66B91" w:rsidRDefault="00FB5145" w:rsidP="00FB5145">
      <w:pPr>
        <w:spacing w:line="288" w:lineRule="auto"/>
        <w:jc w:val="both"/>
        <w:rPr>
          <w:b/>
          <w:bCs/>
          <w:i/>
          <w:i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financial lease, where substantially all the risks and economic rewards of the ownership over the asset under financial lease are transferred to the Group, is capitalized in the statement of financial position of the lessee, being presented as property, plant and equipment under lease at the immediate sales price or, if lower, at the present value of the minimum lease payments. The lease payments consist of a specified ratio between the financial cost (interest) and the respective part of the lease obligation (principal), so as to achieve a fixed interest rate for the remaining unpaid part of the principal under the lease obligation. The interest costs are included in the consolidated statement of comprehensive income (in the profit or loss for the year) as “financial costs” – interest on the basis of the effective interest rate.</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assets acquired under financial lease are amortized on the basis of the useful life of the asset and within the period of the lease.</w:t>
      </w: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ind w:left="720" w:firstLine="720"/>
        <w:jc w:val="both"/>
        <w:rPr>
          <w:b/>
          <w:bCs/>
          <w:i/>
          <w:iCs/>
          <w:sz w:val="8"/>
          <w:szCs w:val="8"/>
          <w:lang w:val="en-GB"/>
        </w:rPr>
      </w:pPr>
    </w:p>
    <w:p w:rsidR="00FB5145" w:rsidRPr="00C66B91" w:rsidRDefault="00FB5145" w:rsidP="00FB5145">
      <w:pPr>
        <w:spacing w:line="288" w:lineRule="auto"/>
        <w:jc w:val="both"/>
        <w:rPr>
          <w:b/>
          <w:bCs/>
          <w:i/>
          <w:iCs/>
          <w:sz w:val="22"/>
          <w:szCs w:val="22"/>
          <w:lang w:val="en-GB"/>
        </w:rPr>
      </w:pPr>
      <w:r w:rsidRPr="00C66B91">
        <w:rPr>
          <w:b/>
          <w:bCs/>
          <w:i/>
          <w:iCs/>
          <w:sz w:val="22"/>
          <w:szCs w:val="22"/>
          <w:lang w:val="en-GB"/>
        </w:rPr>
        <w:t>Operating lease</w:t>
      </w:r>
    </w:p>
    <w:p w:rsidR="00FB5145" w:rsidRPr="00C66B91" w:rsidRDefault="00FB5145" w:rsidP="00FB5145">
      <w:pPr>
        <w:spacing w:line="288" w:lineRule="auto"/>
        <w:jc w:val="both"/>
        <w:rPr>
          <w:b/>
          <w:bCs/>
          <w:i/>
          <w:iCs/>
          <w:sz w:val="22"/>
          <w:szCs w:val="22"/>
          <w:lang w:val="en-GB"/>
        </w:rPr>
      </w:pPr>
    </w:p>
    <w:p w:rsidR="00FB5145" w:rsidRPr="00C66B91" w:rsidRDefault="00FB5145" w:rsidP="00FB5145">
      <w:pPr>
        <w:spacing w:line="288" w:lineRule="auto"/>
        <w:jc w:val="both"/>
        <w:rPr>
          <w:b/>
          <w:bCs/>
          <w:i/>
          <w:iCs/>
          <w:sz w:val="22"/>
          <w:szCs w:val="22"/>
          <w:lang w:val="en-GB"/>
        </w:rPr>
      </w:pPr>
      <w:r w:rsidRPr="00C66B91">
        <w:rPr>
          <w:b/>
          <w:bCs/>
          <w:i/>
          <w:iCs/>
          <w:sz w:val="22"/>
          <w:szCs w:val="22"/>
          <w:lang w:val="en-GB"/>
        </w:rPr>
        <w:t>The Group as a lessee</w:t>
      </w:r>
    </w:p>
    <w:p w:rsidR="00FB5145" w:rsidRPr="00C66B91" w:rsidRDefault="00FB5145" w:rsidP="00FB5145">
      <w:pPr>
        <w:spacing w:line="288" w:lineRule="auto"/>
        <w:jc w:val="both"/>
        <w:rPr>
          <w:b/>
          <w:bCs/>
          <w:i/>
          <w:i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Lease, where the lessor still owns substantially all the risks and economic rewards of the ownership over the given asset, is classified as operating lease. Therefore, the asset is not included in the statement of financial position of the lessee.</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payments in relation to the operating lease are recognized as costs in the consolidated statement of comprehensive income (in the profit or loss for the year) on the basis of the straight-line method for the period of the lease.</w:t>
      </w:r>
    </w:p>
    <w:p w:rsidR="00FB5145" w:rsidRPr="00C66B91" w:rsidRDefault="00FB5145" w:rsidP="00FB5145">
      <w:pPr>
        <w:jc w:val="both"/>
        <w:rPr>
          <w:bCs/>
          <w:sz w:val="22"/>
          <w:szCs w:val="22"/>
          <w:lang w:val="en-GB"/>
        </w:rPr>
      </w:pPr>
    </w:p>
    <w:p w:rsidR="00FB5145" w:rsidRPr="00C66B91" w:rsidRDefault="00FB5145" w:rsidP="00FB5145">
      <w:pPr>
        <w:spacing w:line="288" w:lineRule="auto"/>
        <w:jc w:val="both"/>
        <w:rPr>
          <w:b/>
          <w:bCs/>
          <w:i/>
          <w:iCs/>
          <w:sz w:val="22"/>
          <w:szCs w:val="22"/>
          <w:lang w:val="en-GB"/>
        </w:rPr>
      </w:pPr>
      <w:r w:rsidRPr="00C66B91">
        <w:rPr>
          <w:b/>
          <w:bCs/>
          <w:i/>
          <w:iCs/>
          <w:sz w:val="22"/>
          <w:szCs w:val="22"/>
          <w:lang w:val="en-GB"/>
        </w:rPr>
        <w:t>The Group as a lessor</w:t>
      </w:r>
    </w:p>
    <w:p w:rsidR="00FB5145" w:rsidRPr="00C66B91" w:rsidRDefault="00FB5145" w:rsidP="00FB5145">
      <w:pPr>
        <w:spacing w:line="288" w:lineRule="auto"/>
        <w:jc w:val="both"/>
        <w:rPr>
          <w:b/>
          <w:bCs/>
          <w:i/>
          <w:i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lessor still owns substantially all the risks and economic rewards of the ownership over the given asset. Therefore, this asset is still included in its property, plant and equipment and its amortization for the period is included in the current costs of the lessor.</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revenues from rents under operating lease are recognized on the basis of the straight-line method for the duration of the term of the relevant lease. The initially incurred direct costs in relation to the negotiating and settlement of the operating lease are added to the carrying amount of the assets rented out and are recognized on the basis of the straight-line method for the duration of the term of the lease.</w:t>
      </w:r>
    </w:p>
    <w:p w:rsidR="00FB5145" w:rsidRPr="00C66B91" w:rsidRDefault="00FB5145" w:rsidP="00FB5145">
      <w:pPr>
        <w:jc w:val="both"/>
        <w:rPr>
          <w:bCs/>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Taxes</w:t>
      </w:r>
    </w:p>
    <w:p w:rsidR="00FB5145" w:rsidRPr="00C66B91" w:rsidRDefault="00FB5145" w:rsidP="00FB5145">
      <w:pPr>
        <w:jc w:val="both"/>
        <w:rPr>
          <w:b/>
          <w:smallCap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payable taxes are calculated in accordance with the Bulgarian legislation, taking into account the effect of the current taxes and of the deferred taxes. The nominal tax rate for 2014 is 10%.</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current income taxes are calculated on the basis of the taxable profit for tax purposes, provided that for that purpose the financial result is recalculated in accordance with the Bulgarian tax legislation.</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tax effect associated with transactions and events, which are accounted for as revenues or costs, is also reported in the statement of comprehensive income. The tax effect associated with transactions and events, which are accounted for directly in the equity, is also directly referred to the equity.</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Deferred taxes are calculated for all temporary differences between the tax base of the assets and liabilities and their carrying amount as at the date of the financial statement, using the balance sheet method. The deferred taxes are calculated using the tax rates, which are expected to be applicable upon their future utilization.</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Deferred tax liabilities are accounted for in respect of all temporary differences, which are subject to taxation, unless in the cases, when they result from the initial recognition of an asset or liability within a transaction, which at the moment it is concluded does not affect either the accounting, or the tax profit or loss.</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Deferred tax assets are accounted for in respect of all temporary differences, which are subject to deduction, to the extent it is likely in the future to obtain taxable profit against which the assets could be utilized.</w:t>
      </w:r>
    </w:p>
    <w:p w:rsidR="00FB5145" w:rsidRPr="00C66B91" w:rsidRDefault="00FB5145" w:rsidP="00FB5145">
      <w:pPr>
        <w:rPr>
          <w:b/>
          <w:bCs/>
          <w:spacing w:val="8"/>
          <w:sz w:val="22"/>
          <w:szCs w:val="22"/>
          <w:lang w:val="en-GB"/>
        </w:rPr>
      </w:pPr>
    </w:p>
    <w:p w:rsidR="00FB5145" w:rsidRPr="00C66B91" w:rsidRDefault="00FB5145" w:rsidP="00FB5145">
      <w:pPr>
        <w:rPr>
          <w:b/>
          <w:bCs/>
          <w:spacing w:val="8"/>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Income of employees</w:t>
      </w:r>
    </w:p>
    <w:p w:rsidR="00FB5145" w:rsidRPr="00C66B91" w:rsidRDefault="00FB5145" w:rsidP="00FB5145">
      <w:pPr>
        <w:rPr>
          <w:b/>
          <w:spacing w:val="-1"/>
          <w:sz w:val="22"/>
          <w:szCs w:val="22"/>
          <w:lang w:val="en-GB"/>
        </w:rPr>
      </w:pPr>
    </w:p>
    <w:p w:rsidR="00FB5145" w:rsidRPr="00C66B91" w:rsidRDefault="00FB5145" w:rsidP="00FB5145">
      <w:pPr>
        <w:rPr>
          <w:b/>
          <w:i/>
          <w:iCs/>
          <w:sz w:val="22"/>
          <w:szCs w:val="22"/>
          <w:lang w:val="en-GB"/>
        </w:rPr>
      </w:pPr>
      <w:r w:rsidRPr="00C66B91">
        <w:rPr>
          <w:b/>
          <w:i/>
          <w:iCs/>
          <w:sz w:val="22"/>
          <w:szCs w:val="22"/>
          <w:lang w:val="en-GB"/>
        </w:rPr>
        <w:t>Short-term income</w:t>
      </w:r>
    </w:p>
    <w:p w:rsidR="00FB5145" w:rsidRPr="00C66B91" w:rsidRDefault="00FB5145" w:rsidP="00FB5145">
      <w:pPr>
        <w:rPr>
          <w:b/>
          <w:spacing w:val="-1"/>
          <w:sz w:val="22"/>
          <w:szCs w:val="22"/>
          <w:lang w:val="en-GB"/>
        </w:rPr>
      </w:pPr>
    </w:p>
    <w:p w:rsidR="00FB5145" w:rsidRPr="00C66B91" w:rsidRDefault="00FB5145" w:rsidP="00FB5145">
      <w:pPr>
        <w:jc w:val="both"/>
        <w:rPr>
          <w:bCs/>
          <w:sz w:val="22"/>
          <w:szCs w:val="22"/>
          <w:lang w:val="en-GB"/>
        </w:rPr>
      </w:pPr>
      <w:r w:rsidRPr="00C66B91">
        <w:rPr>
          <w:bCs/>
          <w:sz w:val="22"/>
          <w:szCs w:val="22"/>
          <w:lang w:val="en-GB"/>
        </w:rPr>
        <w:lastRenderedPageBreak/>
        <w:t xml:space="preserve">The short-term income of the staff in the form of remunerations, bonuses and social benefits and allowances (claimable within 12 months as of the end of the period, when the staff earned them or met the necessary conditions) are recognized as costs in the statement of comprehensive income (in the profit or loss for the year), unless a given IFRS requires this sum to be capitalized in the cost of a given asset for the period, in which they are earned or the conditions entitling to them are complied with, and as current payables (after deduction of all already paid sums and relevant deductions) to their undiscounted amount.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As at the date of each consolidated financial statement, the Group companies make an evaluation of the sum of the expected costs related to the accumulating paid leaves, which is expected to be paid as a result of the unused right to the accumulated leave. The evaluation includes an estimate of the sums for the remuneration itself and of the contributions for the compulsory social securities and health insurance, which the employer shall pay on these sums.</w:t>
      </w:r>
    </w:p>
    <w:p w:rsidR="00FB5145" w:rsidRPr="00C66B91" w:rsidRDefault="00FB5145" w:rsidP="00FB5145">
      <w:pPr>
        <w:rPr>
          <w:b/>
          <w:bCs/>
          <w:spacing w:val="8"/>
          <w:sz w:val="22"/>
          <w:szCs w:val="22"/>
          <w:lang w:val="en-GB"/>
        </w:rPr>
      </w:pPr>
    </w:p>
    <w:p w:rsidR="00FB5145" w:rsidRPr="00C66B91" w:rsidRDefault="00FB5145" w:rsidP="00FB5145">
      <w:pPr>
        <w:rPr>
          <w:b/>
          <w:i/>
          <w:iCs/>
          <w:sz w:val="22"/>
          <w:szCs w:val="22"/>
          <w:lang w:val="en-GB"/>
        </w:rPr>
      </w:pPr>
      <w:r w:rsidRPr="00C66B91">
        <w:rPr>
          <w:b/>
          <w:i/>
          <w:iCs/>
          <w:sz w:val="22"/>
          <w:szCs w:val="22"/>
          <w:lang w:val="en-GB"/>
        </w:rPr>
        <w:t>Income in retirement (defined benefit plans)</w:t>
      </w:r>
    </w:p>
    <w:p w:rsidR="00FB5145" w:rsidRPr="00C66B91" w:rsidRDefault="00FB5145" w:rsidP="00FB5145">
      <w:pPr>
        <w:rPr>
          <w:b/>
          <w:i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Pursuant to the Labor Code, upon termination of the employment relationship after the worker or employee had acquired an old-age pension entitlement, the Group has to pay to him or her compensation to the double amount of the gross monthly remuneration as at the date of termination of the employment relationship. If the worker or employee has worked at the Group during the last 10 years, the amount of the compensation comes up to his or her six-month gross remuneration.</w:t>
      </w:r>
    </w:p>
    <w:p w:rsidR="00FB5145" w:rsidRPr="00C66B91" w:rsidRDefault="00FB5145" w:rsidP="00FB5145">
      <w:pPr>
        <w:rPr>
          <w:b/>
          <w:i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defined benefit obligation is calculated on an annual basis by independent actuaries, using the projected unit credit method. The present value of the defined benefit obligation is determined by discounting the expected future cash outflows by the interest rates of high-quality government securities with maturity close to the one of the relevant obligation and in a currency, in which the payments are denominated.</w:t>
      </w:r>
    </w:p>
    <w:p w:rsidR="00FB5145" w:rsidRPr="00C66B91" w:rsidRDefault="00FB5145" w:rsidP="00FB5145">
      <w:pPr>
        <w:rPr>
          <w:b/>
          <w:i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actuarial profits and losses, resulting from practical corrections and changes in the actuarial assumptions, are recognized in the other comprehensive income on the basis of the remaining average period of service of the relevant employees. The costs for past service are recognized in the income statement at the moment of their occurrence, unless in the cases, when the retirement plan is created with a condition that the employees shall remain at the Group for a specified period of time. In such a case the costs for past service are amortized using the straight-line method for the “period of obtaining”.</w:t>
      </w:r>
    </w:p>
    <w:p w:rsidR="00FB5145" w:rsidRPr="00C66B91" w:rsidRDefault="00FB5145" w:rsidP="00FB5145">
      <w:pPr>
        <w:jc w:val="both"/>
        <w:rPr>
          <w:bCs/>
          <w:sz w:val="22"/>
          <w:szCs w:val="22"/>
          <w:lang w:val="en-GB"/>
        </w:rPr>
      </w:pPr>
    </w:p>
    <w:p w:rsidR="00FB5145" w:rsidRPr="00C66B91" w:rsidRDefault="00FB5145" w:rsidP="00FB5145">
      <w:pPr>
        <w:rPr>
          <w:b/>
          <w:spacing w:val="-1"/>
          <w:sz w:val="22"/>
          <w:szCs w:val="22"/>
          <w:lang w:val="en-GB"/>
        </w:rPr>
      </w:pPr>
      <w:r w:rsidRPr="00C66B91">
        <w:rPr>
          <w:b/>
          <w:spacing w:val="-1"/>
          <w:sz w:val="22"/>
          <w:szCs w:val="22"/>
          <w:lang w:val="en-GB"/>
        </w:rPr>
        <w:t>Provisions</w:t>
      </w:r>
    </w:p>
    <w:p w:rsidR="00FB5145" w:rsidRPr="00C66B91" w:rsidRDefault="00FB5145" w:rsidP="00FB5145">
      <w:pPr>
        <w:rPr>
          <w:b/>
          <w:spacing w:val="-1"/>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Provisions are accounted for in case of a present judicial, constructive or legal obligation for the Group as a result of past events, when cash outflows are expected so as to cover the obligation and when the amount of the obligation may be determined with sufficient precision. Provisions for future operating losses are not recognized.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When there are a number of obligations of this kind, the probability of cash outflows so as to cover them is measured taking into account the whole class of obligations.  </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Provisions are recognized even in the cases of low probability of cash outflows for a given obligation of the class.</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provisions are measured at the present value of the costs, which are expected to be necessary so as to cover the obligations, using a discount rate before taxes, which reflects the current market valuation of the risks associated with the obligations.</w:t>
      </w:r>
    </w:p>
    <w:p w:rsidR="00FB5145" w:rsidRPr="00C66B91" w:rsidRDefault="00FB5145" w:rsidP="00FB5145">
      <w:pPr>
        <w:jc w:val="both"/>
        <w:rPr>
          <w:bCs/>
          <w:sz w:val="22"/>
          <w:szCs w:val="22"/>
          <w:lang w:val="en-GB"/>
        </w:rPr>
      </w:pPr>
    </w:p>
    <w:p w:rsidR="00FB5145" w:rsidRPr="00C66B91" w:rsidRDefault="00FB5145" w:rsidP="00FB5145">
      <w:pPr>
        <w:pStyle w:val="dheader"/>
        <w:spacing w:before="0" w:after="0" w:line="240" w:lineRule="auto"/>
        <w:jc w:val="both"/>
        <w:rPr>
          <w:rFonts w:ascii="Times New Roman" w:hAnsi="Times New Roman"/>
          <w:b/>
          <w:color w:val="auto"/>
        </w:rPr>
      </w:pPr>
      <w:r w:rsidRPr="00C66B91">
        <w:rPr>
          <w:rFonts w:ascii="Times New Roman" w:hAnsi="Times New Roman"/>
          <w:b/>
          <w:color w:val="auto"/>
        </w:rPr>
        <w:lastRenderedPageBreak/>
        <w:t>Government funding</w:t>
      </w:r>
    </w:p>
    <w:p w:rsidR="00FB5145" w:rsidRPr="00C66B91" w:rsidRDefault="00FB5145" w:rsidP="00FB5145">
      <w:pPr>
        <w:pStyle w:val="dheader"/>
        <w:spacing w:before="0" w:after="0" w:line="240" w:lineRule="auto"/>
        <w:jc w:val="both"/>
        <w:rPr>
          <w:rFonts w:ascii="Times New Roman" w:hAnsi="Times New Roman"/>
          <w:b/>
          <w:color w:val="auto"/>
        </w:rPr>
      </w:pPr>
    </w:p>
    <w:p w:rsidR="00FB5145" w:rsidRPr="00C66B91" w:rsidRDefault="00FB5145" w:rsidP="00FB5145">
      <w:pPr>
        <w:jc w:val="both"/>
        <w:rPr>
          <w:bCs/>
          <w:sz w:val="22"/>
          <w:szCs w:val="22"/>
          <w:lang w:val="en-GB"/>
        </w:rPr>
      </w:pPr>
      <w:r w:rsidRPr="00C66B91">
        <w:rPr>
          <w:bCs/>
          <w:sz w:val="22"/>
          <w:szCs w:val="22"/>
          <w:lang w:val="en-GB"/>
        </w:rPr>
        <w:t>Grants from public institutions (municipal, governmental and international institutions, including the European funds and programs) are initially recognized as deferred revenues (funding), where there is reasonable certainty that it will be received by the Group and that the latter has complied and still complies with the conditions and requirements for the donation.</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Governmental funding, associated with compensation of incurred costs, is recognized systematically in the current profits and losses for the same period, for which the costs are recognized.</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Governmental funding, associated with compensation of investment costs for the acquisition of an asset, is recognized systematically in the current profits and losses for the whole useful life of the asset, usually proportionate to the amount of the amortization, which is recognized in the costs.</w:t>
      </w:r>
    </w:p>
    <w:p w:rsidR="00FB5145" w:rsidRPr="00C66B91" w:rsidRDefault="00FB5145" w:rsidP="00FB5145">
      <w:pPr>
        <w:jc w:val="both"/>
        <w:rPr>
          <w:bCs/>
          <w:sz w:val="22"/>
          <w:szCs w:val="22"/>
          <w:lang w:val="en-GB"/>
        </w:rPr>
      </w:pPr>
    </w:p>
    <w:p w:rsidR="00FB5145" w:rsidRPr="00C66B91" w:rsidRDefault="00FB5145" w:rsidP="00FB5145">
      <w:pPr>
        <w:pStyle w:val="dheader"/>
        <w:spacing w:before="0" w:after="0" w:line="240" w:lineRule="auto"/>
        <w:jc w:val="both"/>
        <w:rPr>
          <w:rFonts w:ascii="Times New Roman" w:hAnsi="Times New Roman"/>
          <w:b/>
          <w:color w:val="auto"/>
        </w:rPr>
      </w:pPr>
      <w:r w:rsidRPr="00C66B91">
        <w:rPr>
          <w:rFonts w:ascii="Times New Roman" w:hAnsi="Times New Roman"/>
          <w:b/>
          <w:color w:val="auto"/>
        </w:rPr>
        <w:t>Earnings per share</w:t>
      </w:r>
    </w:p>
    <w:p w:rsidR="00FB5145" w:rsidRPr="00C66B91" w:rsidRDefault="00FB5145" w:rsidP="00FB5145">
      <w:pPr>
        <w:pStyle w:val="dheader"/>
        <w:spacing w:before="0" w:after="0" w:line="240" w:lineRule="auto"/>
        <w:jc w:val="both"/>
        <w:rPr>
          <w:rFonts w:ascii="Times New Roman" w:hAnsi="Times New Roman"/>
          <w:b/>
          <w:color w:val="auto"/>
        </w:rPr>
      </w:pPr>
    </w:p>
    <w:p w:rsidR="00FB5145" w:rsidRPr="00C66B91" w:rsidRDefault="00FB5145" w:rsidP="00FB5145">
      <w:pPr>
        <w:jc w:val="both"/>
        <w:rPr>
          <w:bCs/>
          <w:sz w:val="22"/>
          <w:szCs w:val="22"/>
          <w:lang w:val="en-GB"/>
        </w:rPr>
      </w:pPr>
      <w:r w:rsidRPr="00C66B91">
        <w:rPr>
          <w:bCs/>
          <w:sz w:val="22"/>
          <w:szCs w:val="22"/>
          <w:lang w:val="en-GB"/>
        </w:rPr>
        <w:t>The main earnings per share are calculated by dividing the net profit or loss for the period, which shall be distributed among the shareholders in the Parent Company, holding ordinary shares, by the weighted-average number of the held ordinary shares for the period.</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The weighted-average number of shares is the number of the held ordinary shares in the beginning of the period, corrected by the number of the redeemed ordinary shares and the newly issued shares during the period, multiplied by the average time factor. This factor represents the ratio between the number of days, during which the specific shares were held, and the total number of days during the period.</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In case of capitalization, additional issuance or dividing, the number of ordinary shares that are outstanding by the date of such event is corrected so as to reflect the proportionate change in the number of ordinary outstanding shares as if the event happened in the beginning of the earliest period presented.</w:t>
      </w:r>
    </w:p>
    <w:p w:rsidR="00FB5145" w:rsidRPr="00C66B91" w:rsidRDefault="00FB5145" w:rsidP="00FB5145">
      <w:pPr>
        <w:jc w:val="both"/>
        <w:rPr>
          <w:bCs/>
          <w:sz w:val="22"/>
          <w:szCs w:val="22"/>
          <w:lang w:val="en-GB"/>
        </w:rPr>
      </w:pPr>
    </w:p>
    <w:p w:rsidR="00FB5145" w:rsidRPr="00C66B91" w:rsidRDefault="00FB5145" w:rsidP="00FB5145">
      <w:pPr>
        <w:jc w:val="both"/>
        <w:rPr>
          <w:bCs/>
          <w:sz w:val="22"/>
          <w:szCs w:val="22"/>
          <w:lang w:val="en-GB"/>
        </w:rPr>
      </w:pPr>
      <w:r w:rsidRPr="00C66B91">
        <w:rPr>
          <w:bCs/>
          <w:sz w:val="22"/>
          <w:szCs w:val="22"/>
          <w:lang w:val="en-GB"/>
        </w:rPr>
        <w:t xml:space="preserve">Earnings per share with reduced value are not calculated, since there are no issued potential shares with reduced value in the Group. </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dheader"/>
        <w:spacing w:before="0" w:after="0" w:line="240" w:lineRule="auto"/>
        <w:jc w:val="both"/>
        <w:rPr>
          <w:rFonts w:ascii="Times New Roman" w:hAnsi="Times New Roman"/>
          <w:b/>
          <w:color w:val="auto"/>
        </w:rPr>
      </w:pPr>
      <w:r w:rsidRPr="00C66B91">
        <w:rPr>
          <w:rFonts w:ascii="Times New Roman" w:hAnsi="Times New Roman"/>
          <w:b/>
          <w:color w:val="auto"/>
        </w:rPr>
        <w:t>Recognition of revenues</w:t>
      </w:r>
    </w:p>
    <w:p w:rsidR="00FB5145" w:rsidRPr="00C66B91" w:rsidRDefault="00FB5145" w:rsidP="00FB5145">
      <w:pPr>
        <w:pStyle w:val="dheader"/>
        <w:spacing w:before="0" w:after="0" w:line="240" w:lineRule="auto"/>
        <w:jc w:val="both"/>
        <w:rPr>
          <w:rFonts w:ascii="Times New Roman" w:hAnsi="Times New Roman"/>
          <w:color w:val="auto"/>
        </w:rPr>
      </w:pPr>
    </w:p>
    <w:p w:rsidR="00FB5145" w:rsidRPr="00C66B91" w:rsidRDefault="00FB5145" w:rsidP="00FB5145">
      <w:pPr>
        <w:jc w:val="both"/>
        <w:rPr>
          <w:sz w:val="22"/>
          <w:szCs w:val="22"/>
          <w:lang w:val="en-GB"/>
        </w:rPr>
      </w:pPr>
      <w:r w:rsidRPr="00C66B91">
        <w:rPr>
          <w:sz w:val="22"/>
          <w:szCs w:val="22"/>
          <w:lang w:val="en-GB"/>
        </w:rPr>
        <w:t>The revenues are recognized to the extent it is likely for the Group to obtain economic benefits and the amount of the revenue can be measured reliably. The revenues are measured by the fair value of the received remuneration, excluding any discounts, rebates and other sales taxes or customs duties. Before recognizing the revenue, the following specific recognition criteria shall also be complied with:</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italsubhd"/>
        <w:spacing w:before="0" w:line="240" w:lineRule="auto"/>
        <w:jc w:val="both"/>
        <w:rPr>
          <w:rFonts w:ascii="Times New Roman" w:hAnsi="Times New Roman"/>
          <w:bCs/>
          <w:noProof w:val="0"/>
          <w:color w:val="auto"/>
        </w:rPr>
      </w:pPr>
      <w:r w:rsidRPr="00C66B91">
        <w:rPr>
          <w:rFonts w:ascii="Times New Roman" w:hAnsi="Times New Roman"/>
          <w:bCs/>
          <w:noProof w:val="0"/>
          <w:color w:val="auto"/>
        </w:rPr>
        <w:t>Sales of materials and goods</w:t>
      </w:r>
    </w:p>
    <w:p w:rsidR="00FB5145" w:rsidRPr="00C66B91" w:rsidRDefault="00FB5145" w:rsidP="00FB5145">
      <w:pPr>
        <w:pStyle w:val="italsubhd"/>
        <w:spacing w:before="0" w:line="240" w:lineRule="auto"/>
        <w:jc w:val="both"/>
        <w:rPr>
          <w:rFonts w:ascii="Times New Roman" w:hAnsi="Times New Roman"/>
          <w:noProof w:val="0"/>
          <w:color w:val="auto"/>
        </w:rPr>
      </w:pPr>
    </w:p>
    <w:p w:rsidR="00FB5145" w:rsidRPr="00C66B91" w:rsidRDefault="00FB5145" w:rsidP="00FB5145">
      <w:pPr>
        <w:pStyle w:val="NormalIndent"/>
        <w:spacing w:after="0"/>
        <w:ind w:left="0"/>
        <w:rPr>
          <w:rFonts w:ascii="Times New Roman" w:hAnsi="Times New Roman"/>
          <w:sz w:val="22"/>
          <w:szCs w:val="22"/>
        </w:rPr>
      </w:pPr>
      <w:r w:rsidRPr="00C66B91">
        <w:rPr>
          <w:rFonts w:ascii="Times New Roman" w:hAnsi="Times New Roman"/>
          <w:sz w:val="22"/>
          <w:szCs w:val="22"/>
        </w:rPr>
        <w:t>The revenues from the sale of goods are recognized, when the substantial risks and rewards of the ownership over the goods are transferred to the buyer, which is usually the moment of their dispatch.</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Provision of services</w:t>
      </w:r>
    </w:p>
    <w:p w:rsidR="00FB5145" w:rsidRPr="00C66B91" w:rsidRDefault="00FB5145" w:rsidP="00FB5145">
      <w:pPr>
        <w:pStyle w:val="italsubhd"/>
        <w:spacing w:before="0" w:line="240" w:lineRule="auto"/>
        <w:jc w:val="both"/>
        <w:rPr>
          <w:rFonts w:ascii="Times New Roman" w:hAnsi="Times New Roman"/>
          <w:noProof w:val="0"/>
          <w:color w:val="auto"/>
        </w:rPr>
      </w:pPr>
    </w:p>
    <w:p w:rsidR="00FB5145" w:rsidRPr="00C66B91" w:rsidRDefault="00FB5145" w:rsidP="00FB5145">
      <w:pPr>
        <w:pStyle w:val="NormalIndent"/>
        <w:spacing w:after="0"/>
        <w:ind w:left="0"/>
        <w:rPr>
          <w:rFonts w:ascii="Times New Roman" w:hAnsi="Times New Roman"/>
          <w:smallCaps/>
          <w:sz w:val="22"/>
          <w:szCs w:val="22"/>
          <w:lang w:eastAsia="bg-BG"/>
        </w:rPr>
      </w:pPr>
      <w:r w:rsidRPr="00C66B91">
        <w:rPr>
          <w:rFonts w:ascii="Times New Roman" w:hAnsi="Times New Roman"/>
          <w:sz w:val="22"/>
          <w:szCs w:val="22"/>
        </w:rPr>
        <w:t>The revenues from the provision of services are recognized on the basis of the degree of completion of the transaction as at the balance-sheet date. When the result of the transaction (contract) cannot be reliably measured, the revenue is recognized only insofar as the costs incurred are subject to recovery.</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italsubhd"/>
        <w:spacing w:before="0" w:line="240" w:lineRule="auto"/>
        <w:jc w:val="both"/>
        <w:rPr>
          <w:rFonts w:ascii="Times New Roman" w:hAnsi="Times New Roman"/>
          <w:noProof w:val="0"/>
          <w:color w:val="auto"/>
        </w:rPr>
      </w:pPr>
      <w:r w:rsidRPr="00C66B91">
        <w:rPr>
          <w:rFonts w:ascii="Times New Roman" w:hAnsi="Times New Roman"/>
          <w:noProof w:val="0"/>
          <w:color w:val="auto"/>
        </w:rPr>
        <w:t>Revenues from interests</w:t>
      </w:r>
    </w:p>
    <w:p w:rsidR="00FB5145" w:rsidRPr="00C66B91" w:rsidRDefault="00FB5145" w:rsidP="00FB5145">
      <w:pPr>
        <w:pStyle w:val="italsubhd"/>
        <w:spacing w:before="0" w:line="240" w:lineRule="auto"/>
        <w:jc w:val="both"/>
        <w:rPr>
          <w:rFonts w:ascii="Times New Roman" w:hAnsi="Times New Roman"/>
          <w:noProof w:val="0"/>
          <w:color w:val="auto"/>
        </w:rPr>
      </w:pPr>
    </w:p>
    <w:p w:rsidR="00FB5145" w:rsidRPr="00C66B91" w:rsidRDefault="00FB5145" w:rsidP="00FB5145">
      <w:pPr>
        <w:pStyle w:val="tabletxteyg"/>
        <w:spacing w:after="0" w:line="240" w:lineRule="auto"/>
        <w:jc w:val="both"/>
        <w:rPr>
          <w:rFonts w:ascii="Times New Roman" w:hAnsi="Times New Roman"/>
          <w:color w:val="auto"/>
        </w:rPr>
      </w:pPr>
      <w:r w:rsidRPr="00C66B91">
        <w:rPr>
          <w:rFonts w:ascii="Times New Roman" w:hAnsi="Times New Roman"/>
          <w:color w:val="auto"/>
        </w:rPr>
        <w:lastRenderedPageBreak/>
        <w:t>The revenues from interests are recognized upon the accrual of the interests (using the effective interest rate method, i.e. the interest rate, which exactly discounts the expected future cash flows for the period of the expected life of the financial instrument to the carrying amount of the financial asset).</w:t>
      </w:r>
    </w:p>
    <w:p w:rsidR="00FB5145" w:rsidRPr="00C66B91" w:rsidRDefault="00FB5145" w:rsidP="00FB5145">
      <w:pPr>
        <w:pStyle w:val="NormalIndent"/>
        <w:spacing w:after="0"/>
        <w:ind w:left="0"/>
        <w:rPr>
          <w:rFonts w:ascii="Times New Roman" w:hAnsi="Times New Roman"/>
          <w:sz w:val="22"/>
          <w:szCs w:val="22"/>
        </w:rPr>
      </w:pPr>
    </w:p>
    <w:p w:rsidR="00FB5145" w:rsidRPr="00C66B91" w:rsidRDefault="00FB5145" w:rsidP="00FB5145">
      <w:pPr>
        <w:pStyle w:val="NormalIndent"/>
        <w:spacing w:after="0"/>
        <w:ind w:left="0"/>
        <w:rPr>
          <w:rFonts w:ascii="Times New Roman" w:hAnsi="Times New Roman"/>
          <w:i/>
          <w:sz w:val="22"/>
          <w:szCs w:val="22"/>
        </w:rPr>
      </w:pPr>
      <w:r w:rsidRPr="00C66B91">
        <w:rPr>
          <w:rFonts w:ascii="Times New Roman" w:hAnsi="Times New Roman"/>
          <w:i/>
          <w:sz w:val="22"/>
          <w:szCs w:val="22"/>
        </w:rPr>
        <w:t>Revenues from dividends</w:t>
      </w:r>
    </w:p>
    <w:p w:rsidR="00FB5145" w:rsidRPr="00C66B91" w:rsidRDefault="00FB5145" w:rsidP="00FB5145">
      <w:pPr>
        <w:pStyle w:val="NormalIndent"/>
        <w:spacing w:after="0"/>
        <w:ind w:left="0"/>
        <w:rPr>
          <w:rFonts w:ascii="Times New Roman" w:hAnsi="Times New Roman"/>
          <w:i/>
          <w:sz w:val="22"/>
          <w:szCs w:val="22"/>
        </w:rPr>
      </w:pPr>
    </w:p>
    <w:p w:rsidR="00FB5145" w:rsidRPr="00C66B91" w:rsidRDefault="00FB5145" w:rsidP="00FB5145">
      <w:pPr>
        <w:jc w:val="both"/>
        <w:rPr>
          <w:bCs/>
          <w:sz w:val="22"/>
          <w:szCs w:val="22"/>
          <w:lang w:val="en-GB"/>
        </w:rPr>
      </w:pPr>
      <w:r w:rsidRPr="00C66B91">
        <w:rPr>
          <w:bCs/>
          <w:sz w:val="22"/>
          <w:szCs w:val="22"/>
          <w:lang w:val="en-GB"/>
        </w:rPr>
        <w:t>The Parent Company recognized dividends from a subsidiary company in the profit or loss of its separate financial statements, when the entitlement to the dividend is established.</w:t>
      </w:r>
    </w:p>
    <w:p w:rsidR="00FB5145" w:rsidRPr="00C66B91" w:rsidRDefault="00FB5145" w:rsidP="00FB5145">
      <w:pPr>
        <w:pStyle w:val="BodyText"/>
        <w:rPr>
          <w:b/>
          <w:sz w:val="22"/>
          <w:szCs w:val="22"/>
          <w:lang w:val="en-GB"/>
        </w:rPr>
      </w:pPr>
    </w:p>
    <w:p w:rsidR="00FB5145" w:rsidRPr="00C66B91" w:rsidRDefault="00FB5145" w:rsidP="00FB5145">
      <w:pPr>
        <w:pStyle w:val="BodyText"/>
        <w:rPr>
          <w:b/>
          <w:sz w:val="22"/>
          <w:szCs w:val="22"/>
          <w:lang w:val="en-GB"/>
        </w:rPr>
      </w:pPr>
    </w:p>
    <w:p w:rsidR="00FB5145" w:rsidRPr="00C66B91" w:rsidRDefault="00FB5145" w:rsidP="00FB5145">
      <w:pPr>
        <w:pStyle w:val="BodyText"/>
        <w:rPr>
          <w:b/>
          <w:sz w:val="22"/>
          <w:szCs w:val="22"/>
          <w:lang w:val="en-GB"/>
        </w:rPr>
      </w:pPr>
    </w:p>
    <w:p w:rsidR="00FB5145" w:rsidRPr="00C66B91" w:rsidRDefault="00FB5145" w:rsidP="00FB5145">
      <w:pPr>
        <w:pStyle w:val="BodyText"/>
        <w:rPr>
          <w:b/>
          <w:sz w:val="22"/>
          <w:szCs w:val="22"/>
          <w:lang w:val="en-GB"/>
        </w:rPr>
      </w:pPr>
    </w:p>
    <w:p w:rsidR="00FB5145" w:rsidRPr="00C66B91" w:rsidRDefault="00FB5145" w:rsidP="00FB5145">
      <w:pPr>
        <w:pStyle w:val="BodyText"/>
        <w:rPr>
          <w:b/>
          <w:sz w:val="22"/>
          <w:szCs w:val="22"/>
          <w:lang w:val="en-GB"/>
        </w:rPr>
      </w:pPr>
      <w:r w:rsidRPr="00C66B91">
        <w:rPr>
          <w:b/>
          <w:sz w:val="22"/>
          <w:szCs w:val="22"/>
          <w:lang w:val="en-GB"/>
        </w:rPr>
        <w:br w:type="page"/>
      </w:r>
      <w:r w:rsidRPr="00C66B91">
        <w:rPr>
          <w:b/>
          <w:sz w:val="22"/>
          <w:szCs w:val="22"/>
          <w:lang w:val="en-GB"/>
        </w:rPr>
        <w:lastRenderedPageBreak/>
        <w:t xml:space="preserve">3. PROPERTY, PLANT AND EQUIPMENT </w:t>
      </w:r>
    </w:p>
    <w:p w:rsidR="00E922D1" w:rsidRPr="00C66B91" w:rsidRDefault="00E922D1" w:rsidP="00E922D1">
      <w:pPr>
        <w:pStyle w:val="BodyText"/>
        <w:rPr>
          <w:b/>
          <w:sz w:val="22"/>
          <w:szCs w:val="22"/>
          <w:lang w:val="en-GB"/>
        </w:rPr>
      </w:pPr>
    </w:p>
    <w:p w:rsidR="003A147F" w:rsidRPr="00C66B91" w:rsidRDefault="003A147F" w:rsidP="003A147F">
      <w:pPr>
        <w:autoSpaceDE w:val="0"/>
        <w:autoSpaceDN w:val="0"/>
        <w:adjustRightInd w:val="0"/>
        <w:jc w:val="both"/>
        <w:rPr>
          <w:sz w:val="22"/>
          <w:szCs w:val="22"/>
          <w:lang w:val="en-GB"/>
        </w:rPr>
      </w:pPr>
      <w:r w:rsidRPr="00C66B91">
        <w:rPr>
          <w:sz w:val="22"/>
          <w:szCs w:val="22"/>
          <w:lang w:val="en-GB"/>
        </w:rPr>
        <w:t>The property, plant and equipment of the Group consist of buildings, machines, equipment, vehicles and other assets, whose carrying amount for the presented periods may be analyzed as follows:</w:t>
      </w:r>
    </w:p>
    <w:p w:rsidR="00296E48" w:rsidRPr="00C66B91" w:rsidRDefault="00296E48" w:rsidP="00E922D1">
      <w:pPr>
        <w:autoSpaceDE w:val="0"/>
        <w:autoSpaceDN w:val="0"/>
        <w:adjustRightInd w:val="0"/>
        <w:jc w:val="both"/>
        <w:rPr>
          <w:sz w:val="22"/>
          <w:szCs w:val="22"/>
          <w:lang w:val="en-GB"/>
        </w:rPr>
      </w:pPr>
    </w:p>
    <w:tbl>
      <w:tblPr>
        <w:tblW w:w="9781" w:type="dxa"/>
        <w:tblLook w:val="04A0" w:firstRow="1" w:lastRow="0" w:firstColumn="1" w:lastColumn="0" w:noHBand="0" w:noVBand="1"/>
      </w:tblPr>
      <w:tblGrid>
        <w:gridCol w:w="2552"/>
        <w:gridCol w:w="1260"/>
        <w:gridCol w:w="1433"/>
        <w:gridCol w:w="1559"/>
        <w:gridCol w:w="1560"/>
        <w:gridCol w:w="1417"/>
      </w:tblGrid>
      <w:tr w:rsidR="003A147F" w:rsidRPr="00C66B91" w:rsidTr="00296E48">
        <w:trPr>
          <w:trHeight w:val="1155"/>
        </w:trPr>
        <w:tc>
          <w:tcPr>
            <w:tcW w:w="2552" w:type="dxa"/>
            <w:tcBorders>
              <w:top w:val="nil"/>
              <w:left w:val="nil"/>
              <w:bottom w:val="nil"/>
              <w:right w:val="nil"/>
            </w:tcBorders>
            <w:shd w:val="clear" w:color="auto" w:fill="auto"/>
            <w:noWrap/>
            <w:vAlign w:val="bottom"/>
            <w:hideMark/>
          </w:tcPr>
          <w:p w:rsidR="003A147F" w:rsidRPr="00C66B91" w:rsidRDefault="003A147F" w:rsidP="003A147F">
            <w:pPr>
              <w:rPr>
                <w:sz w:val="20"/>
                <w:szCs w:val="20"/>
                <w:lang w:val="en-GB"/>
              </w:rPr>
            </w:pPr>
          </w:p>
        </w:tc>
        <w:tc>
          <w:tcPr>
            <w:tcW w:w="1260" w:type="dxa"/>
            <w:tcBorders>
              <w:top w:val="nil"/>
              <w:left w:val="nil"/>
              <w:bottom w:val="single" w:sz="8" w:space="0" w:color="auto"/>
              <w:right w:val="nil"/>
            </w:tcBorders>
            <w:shd w:val="clear" w:color="auto" w:fill="auto"/>
            <w:vAlign w:val="center"/>
            <w:hideMark/>
          </w:tcPr>
          <w:p w:rsidR="003A147F" w:rsidRPr="00C66B91" w:rsidRDefault="003A147F" w:rsidP="003A147F">
            <w:pPr>
              <w:jc w:val="center"/>
              <w:rPr>
                <w:b/>
                <w:bCs/>
                <w:color w:val="241E1C"/>
                <w:sz w:val="22"/>
                <w:szCs w:val="22"/>
                <w:lang w:val="en-GB"/>
              </w:rPr>
            </w:pPr>
            <w:r w:rsidRPr="00C66B91">
              <w:rPr>
                <w:b/>
                <w:bCs/>
                <w:color w:val="241E1C"/>
                <w:sz w:val="22"/>
                <w:szCs w:val="22"/>
                <w:lang w:val="en-GB"/>
              </w:rPr>
              <w:t>Buildings</w:t>
            </w:r>
          </w:p>
        </w:tc>
        <w:tc>
          <w:tcPr>
            <w:tcW w:w="1433" w:type="dxa"/>
            <w:tcBorders>
              <w:top w:val="nil"/>
              <w:left w:val="nil"/>
              <w:bottom w:val="single" w:sz="8" w:space="0" w:color="auto"/>
              <w:right w:val="nil"/>
            </w:tcBorders>
            <w:shd w:val="clear" w:color="auto" w:fill="auto"/>
            <w:vAlign w:val="center"/>
            <w:hideMark/>
          </w:tcPr>
          <w:p w:rsidR="003A147F" w:rsidRPr="00C66B91" w:rsidRDefault="003A147F" w:rsidP="003A147F">
            <w:pPr>
              <w:jc w:val="center"/>
              <w:rPr>
                <w:b/>
                <w:bCs/>
                <w:color w:val="241E1C"/>
                <w:sz w:val="22"/>
                <w:szCs w:val="22"/>
                <w:lang w:val="en-GB"/>
              </w:rPr>
            </w:pPr>
            <w:r w:rsidRPr="00C66B91">
              <w:rPr>
                <w:b/>
                <w:bCs/>
                <w:color w:val="241E1C"/>
                <w:sz w:val="22"/>
                <w:szCs w:val="22"/>
                <w:lang w:val="en-GB"/>
              </w:rPr>
              <w:t>Plant and equipment</w:t>
            </w:r>
          </w:p>
        </w:tc>
        <w:tc>
          <w:tcPr>
            <w:tcW w:w="1559" w:type="dxa"/>
            <w:tcBorders>
              <w:top w:val="nil"/>
              <w:left w:val="nil"/>
              <w:bottom w:val="single" w:sz="8" w:space="0" w:color="auto"/>
              <w:right w:val="nil"/>
            </w:tcBorders>
            <w:shd w:val="clear" w:color="auto" w:fill="auto"/>
            <w:vAlign w:val="center"/>
            <w:hideMark/>
          </w:tcPr>
          <w:p w:rsidR="003A147F" w:rsidRPr="00C66B91" w:rsidRDefault="003A147F" w:rsidP="003A147F">
            <w:pPr>
              <w:jc w:val="center"/>
              <w:rPr>
                <w:b/>
                <w:bCs/>
                <w:color w:val="241E1C"/>
                <w:sz w:val="22"/>
                <w:szCs w:val="22"/>
                <w:lang w:val="en-GB"/>
              </w:rPr>
            </w:pPr>
            <w:r w:rsidRPr="00C66B91">
              <w:rPr>
                <w:b/>
                <w:bCs/>
                <w:color w:val="241E1C"/>
                <w:sz w:val="22"/>
                <w:szCs w:val="22"/>
                <w:lang w:val="en-GB"/>
              </w:rPr>
              <w:t>Vehicles</w:t>
            </w:r>
          </w:p>
        </w:tc>
        <w:tc>
          <w:tcPr>
            <w:tcW w:w="1560" w:type="dxa"/>
            <w:tcBorders>
              <w:top w:val="nil"/>
              <w:left w:val="nil"/>
              <w:bottom w:val="single" w:sz="8" w:space="0" w:color="auto"/>
              <w:right w:val="nil"/>
            </w:tcBorders>
            <w:shd w:val="clear" w:color="auto" w:fill="auto"/>
            <w:vAlign w:val="center"/>
            <w:hideMark/>
          </w:tcPr>
          <w:p w:rsidR="003A147F" w:rsidRPr="00C66B91" w:rsidRDefault="003A147F" w:rsidP="003A147F">
            <w:pPr>
              <w:jc w:val="center"/>
              <w:rPr>
                <w:b/>
                <w:bCs/>
                <w:color w:val="241E1C"/>
                <w:sz w:val="22"/>
                <w:szCs w:val="22"/>
                <w:lang w:val="en-GB"/>
              </w:rPr>
            </w:pPr>
            <w:r w:rsidRPr="00C66B91">
              <w:rPr>
                <w:b/>
                <w:bCs/>
                <w:color w:val="241E1C"/>
                <w:sz w:val="22"/>
                <w:szCs w:val="22"/>
                <w:lang w:val="en-GB"/>
              </w:rPr>
              <w:t>Other</w:t>
            </w:r>
          </w:p>
        </w:tc>
        <w:tc>
          <w:tcPr>
            <w:tcW w:w="1417" w:type="dxa"/>
            <w:tcBorders>
              <w:top w:val="nil"/>
              <w:left w:val="nil"/>
              <w:bottom w:val="single" w:sz="8" w:space="0" w:color="auto"/>
              <w:right w:val="nil"/>
            </w:tcBorders>
            <w:shd w:val="clear" w:color="auto" w:fill="auto"/>
            <w:vAlign w:val="center"/>
            <w:hideMark/>
          </w:tcPr>
          <w:p w:rsidR="003A147F" w:rsidRPr="00C66B91" w:rsidRDefault="003A147F" w:rsidP="003A147F">
            <w:pPr>
              <w:jc w:val="center"/>
              <w:rPr>
                <w:b/>
                <w:bCs/>
                <w:color w:val="241E1C"/>
                <w:sz w:val="22"/>
                <w:szCs w:val="22"/>
                <w:lang w:val="en-GB"/>
              </w:rPr>
            </w:pPr>
            <w:r w:rsidRPr="00C66B91">
              <w:rPr>
                <w:b/>
                <w:bCs/>
                <w:color w:val="241E1C"/>
                <w:sz w:val="22"/>
                <w:szCs w:val="22"/>
                <w:lang w:val="en-GB"/>
              </w:rPr>
              <w:t>Total</w:t>
            </w:r>
          </w:p>
        </w:tc>
      </w:tr>
      <w:tr w:rsidR="00296E48" w:rsidRPr="00C66B91" w:rsidTr="00296E48">
        <w:trPr>
          <w:trHeight w:val="315"/>
        </w:trPr>
        <w:tc>
          <w:tcPr>
            <w:tcW w:w="2552" w:type="dxa"/>
            <w:tcBorders>
              <w:top w:val="nil"/>
              <w:left w:val="nil"/>
              <w:bottom w:val="nil"/>
              <w:right w:val="nil"/>
            </w:tcBorders>
            <w:shd w:val="clear" w:color="auto" w:fill="auto"/>
            <w:noWrap/>
            <w:vAlign w:val="bottom"/>
            <w:hideMark/>
          </w:tcPr>
          <w:p w:rsidR="00296E48" w:rsidRPr="00C66B91" w:rsidRDefault="00296E48" w:rsidP="00296E48">
            <w:pPr>
              <w:jc w:val="center"/>
              <w:rPr>
                <w:b/>
                <w:bCs/>
                <w:color w:val="241E1C"/>
                <w:sz w:val="22"/>
                <w:szCs w:val="22"/>
                <w:lang w:val="en-GB"/>
              </w:rPr>
            </w:pPr>
          </w:p>
        </w:tc>
        <w:tc>
          <w:tcPr>
            <w:tcW w:w="1260" w:type="dxa"/>
            <w:tcBorders>
              <w:top w:val="nil"/>
              <w:left w:val="nil"/>
              <w:bottom w:val="single" w:sz="8" w:space="0" w:color="auto"/>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c>
          <w:tcPr>
            <w:tcW w:w="1433" w:type="dxa"/>
            <w:tcBorders>
              <w:top w:val="nil"/>
              <w:left w:val="nil"/>
              <w:bottom w:val="single" w:sz="8" w:space="0" w:color="auto"/>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c>
          <w:tcPr>
            <w:tcW w:w="1559" w:type="dxa"/>
            <w:tcBorders>
              <w:top w:val="nil"/>
              <w:left w:val="nil"/>
              <w:bottom w:val="single" w:sz="8" w:space="0" w:color="auto"/>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c>
          <w:tcPr>
            <w:tcW w:w="1560" w:type="dxa"/>
            <w:tcBorders>
              <w:top w:val="nil"/>
              <w:left w:val="nil"/>
              <w:bottom w:val="single" w:sz="8" w:space="0" w:color="auto"/>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c>
          <w:tcPr>
            <w:tcW w:w="1417" w:type="dxa"/>
            <w:tcBorders>
              <w:top w:val="nil"/>
              <w:left w:val="nil"/>
              <w:bottom w:val="single" w:sz="8" w:space="0" w:color="auto"/>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b/>
                <w:bCs/>
                <w:color w:val="000000"/>
                <w:sz w:val="22"/>
                <w:szCs w:val="22"/>
                <w:lang w:val="en-GB"/>
              </w:rPr>
            </w:pPr>
            <w:r w:rsidRPr="00C66B91">
              <w:rPr>
                <w:b/>
                <w:bCs/>
                <w:color w:val="000000"/>
                <w:sz w:val="22"/>
                <w:szCs w:val="22"/>
                <w:lang w:val="en-GB"/>
              </w:rPr>
              <w:t>Book value</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at 1 January 2014</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2,055</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23,790</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7,699</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33,544</w:t>
            </w:r>
          </w:p>
        </w:tc>
      </w:tr>
      <w:tr w:rsidR="0011263B" w:rsidRPr="00C66B91" w:rsidTr="00296E48">
        <w:trPr>
          <w:trHeight w:val="300"/>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Acquired individually</w:t>
            </w:r>
          </w:p>
        </w:tc>
        <w:tc>
          <w:tcPr>
            <w:tcW w:w="12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w:t>
            </w:r>
          </w:p>
        </w:tc>
        <w:tc>
          <w:tcPr>
            <w:tcW w:w="1433"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162</w:t>
            </w:r>
          </w:p>
        </w:tc>
        <w:tc>
          <w:tcPr>
            <w:tcW w:w="1559"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7,784</w:t>
            </w:r>
          </w:p>
        </w:tc>
        <w:tc>
          <w:tcPr>
            <w:tcW w:w="15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3,407</w:t>
            </w:r>
          </w:p>
        </w:tc>
        <w:tc>
          <w:tcPr>
            <w:tcW w:w="1417" w:type="dxa"/>
            <w:tcBorders>
              <w:top w:val="nil"/>
              <w:left w:val="nil"/>
              <w:bottom w:val="nil"/>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11,353</w:t>
            </w:r>
          </w:p>
        </w:tc>
      </w:tr>
      <w:tr w:rsidR="0011263B" w:rsidRPr="00C66B91" w:rsidTr="00296E48">
        <w:trPr>
          <w:trHeight w:val="600"/>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Acquired through business combinations</w:t>
            </w:r>
          </w:p>
        </w:tc>
        <w:tc>
          <w:tcPr>
            <w:tcW w:w="12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63</w:t>
            </w:r>
          </w:p>
        </w:tc>
        <w:tc>
          <w:tcPr>
            <w:tcW w:w="1433"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1,125</w:t>
            </w:r>
          </w:p>
        </w:tc>
        <w:tc>
          <w:tcPr>
            <w:tcW w:w="1559"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1,393</w:t>
            </w:r>
          </w:p>
        </w:tc>
        <w:tc>
          <w:tcPr>
            <w:tcW w:w="15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1,353</w:t>
            </w:r>
          </w:p>
        </w:tc>
        <w:tc>
          <w:tcPr>
            <w:tcW w:w="1417" w:type="dxa"/>
            <w:tcBorders>
              <w:top w:val="nil"/>
              <w:left w:val="nil"/>
              <w:bottom w:val="nil"/>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3,934</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Written-off</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-9</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-2,975</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-12</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-2,996</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31 December 2014</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63</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3,333</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29,992</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12,447</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45,835</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b/>
                <w:bCs/>
                <w:color w:val="000000"/>
                <w:sz w:val="22"/>
                <w:szCs w:val="22"/>
                <w:lang w:val="en-GB"/>
              </w:rPr>
            </w:pPr>
            <w:r w:rsidRPr="00C66B91">
              <w:rPr>
                <w:b/>
                <w:bCs/>
                <w:color w:val="000000"/>
                <w:sz w:val="22"/>
                <w:szCs w:val="22"/>
                <w:lang w:val="en-GB"/>
              </w:rPr>
              <w:t>Depreciation</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rPr>
                <w:b/>
                <w:bCs/>
                <w:color w:val="000000"/>
                <w:sz w:val="22"/>
                <w:szCs w:val="22"/>
                <w:lang w:val="en-GB"/>
              </w:rPr>
            </w:pPr>
            <w:r w:rsidRPr="00C66B91">
              <w:rPr>
                <w:b/>
                <w:bCs/>
                <w:color w:val="000000"/>
                <w:sz w:val="22"/>
                <w:szCs w:val="22"/>
                <w:lang w:val="en-GB"/>
              </w:rPr>
              <w:t> </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1 January 2014</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1,704</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12,765</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4,404</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18,873</w:t>
            </w:r>
          </w:p>
        </w:tc>
      </w:tr>
      <w:tr w:rsidR="0011263B" w:rsidRPr="00C66B91" w:rsidTr="00296E48">
        <w:trPr>
          <w:trHeight w:val="600"/>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Depreciation for the year</w:t>
            </w:r>
          </w:p>
        </w:tc>
        <w:tc>
          <w:tcPr>
            <w:tcW w:w="12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w:t>
            </w:r>
          </w:p>
        </w:tc>
        <w:tc>
          <w:tcPr>
            <w:tcW w:w="1433"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199</w:t>
            </w:r>
          </w:p>
        </w:tc>
        <w:tc>
          <w:tcPr>
            <w:tcW w:w="1559"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3,250</w:t>
            </w:r>
          </w:p>
        </w:tc>
        <w:tc>
          <w:tcPr>
            <w:tcW w:w="15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1,038</w:t>
            </w:r>
          </w:p>
        </w:tc>
        <w:tc>
          <w:tcPr>
            <w:tcW w:w="1417" w:type="dxa"/>
            <w:tcBorders>
              <w:top w:val="nil"/>
              <w:left w:val="nil"/>
              <w:bottom w:val="nil"/>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4,490</w:t>
            </w:r>
          </w:p>
        </w:tc>
      </w:tr>
      <w:tr w:rsidR="0011263B" w:rsidRPr="00C66B91" w:rsidTr="00296E48">
        <w:trPr>
          <w:trHeight w:val="600"/>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Acquired through business combinations</w:t>
            </w:r>
          </w:p>
        </w:tc>
        <w:tc>
          <w:tcPr>
            <w:tcW w:w="12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34</w:t>
            </w:r>
          </w:p>
        </w:tc>
        <w:tc>
          <w:tcPr>
            <w:tcW w:w="1433"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710</w:t>
            </w:r>
          </w:p>
        </w:tc>
        <w:tc>
          <w:tcPr>
            <w:tcW w:w="1559"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211</w:t>
            </w:r>
          </w:p>
        </w:tc>
        <w:tc>
          <w:tcPr>
            <w:tcW w:w="15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846</w:t>
            </w:r>
          </w:p>
        </w:tc>
        <w:tc>
          <w:tcPr>
            <w:tcW w:w="1417" w:type="dxa"/>
            <w:tcBorders>
              <w:top w:val="nil"/>
              <w:left w:val="nil"/>
              <w:bottom w:val="nil"/>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1,801</w:t>
            </w:r>
          </w:p>
        </w:tc>
      </w:tr>
      <w:tr w:rsidR="0011263B" w:rsidRPr="00C66B91" w:rsidTr="00296E48">
        <w:trPr>
          <w:trHeight w:val="6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Written-off depreciation</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-9</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-2,970</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-2,979</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31 December 2014</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37</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2604</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13256</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6288</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22,185</w:t>
            </w:r>
          </w:p>
        </w:tc>
      </w:tr>
      <w:tr w:rsidR="0011263B" w:rsidRPr="00C66B91" w:rsidTr="00296E48">
        <w:trPr>
          <w:trHeight w:val="585"/>
        </w:trPr>
        <w:tc>
          <w:tcPr>
            <w:tcW w:w="2552" w:type="dxa"/>
            <w:tcBorders>
              <w:top w:val="nil"/>
              <w:left w:val="nil"/>
              <w:bottom w:val="nil"/>
              <w:right w:val="nil"/>
            </w:tcBorders>
            <w:shd w:val="clear" w:color="auto" w:fill="auto"/>
            <w:vAlign w:val="center"/>
            <w:hideMark/>
          </w:tcPr>
          <w:p w:rsidR="0011263B" w:rsidRPr="00C66B91" w:rsidRDefault="0011263B" w:rsidP="0011263B">
            <w:pPr>
              <w:rPr>
                <w:b/>
                <w:bCs/>
                <w:color w:val="000000"/>
                <w:sz w:val="22"/>
                <w:szCs w:val="22"/>
                <w:lang w:val="en-GB"/>
              </w:rPr>
            </w:pPr>
            <w:r w:rsidRPr="00C66B91">
              <w:rPr>
                <w:b/>
                <w:bCs/>
                <w:color w:val="000000"/>
                <w:sz w:val="22"/>
                <w:szCs w:val="22"/>
                <w:lang w:val="en-GB"/>
              </w:rPr>
              <w:t>Book value</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1 January 2014</w:t>
            </w:r>
          </w:p>
        </w:tc>
        <w:tc>
          <w:tcPr>
            <w:tcW w:w="1260"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w:t>
            </w:r>
          </w:p>
        </w:tc>
        <w:tc>
          <w:tcPr>
            <w:tcW w:w="1433"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351</w:t>
            </w:r>
          </w:p>
        </w:tc>
        <w:tc>
          <w:tcPr>
            <w:tcW w:w="1559"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11,025</w:t>
            </w:r>
          </w:p>
        </w:tc>
        <w:tc>
          <w:tcPr>
            <w:tcW w:w="1560"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3,295</w:t>
            </w:r>
          </w:p>
        </w:tc>
        <w:tc>
          <w:tcPr>
            <w:tcW w:w="1417"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14,671</w:t>
            </w:r>
          </w:p>
        </w:tc>
      </w:tr>
      <w:tr w:rsidR="0011263B" w:rsidRPr="00C66B91" w:rsidTr="00296E48">
        <w:trPr>
          <w:trHeight w:val="330"/>
        </w:trPr>
        <w:tc>
          <w:tcPr>
            <w:tcW w:w="2552" w:type="dxa"/>
            <w:tcBorders>
              <w:top w:val="nil"/>
              <w:left w:val="nil"/>
              <w:bottom w:val="nil"/>
              <w:right w:val="nil"/>
            </w:tcBorders>
            <w:shd w:val="clear" w:color="auto" w:fill="auto"/>
            <w:vAlign w:val="bottom"/>
            <w:hideMark/>
          </w:tcPr>
          <w:p w:rsidR="0011263B" w:rsidRPr="00C66B91" w:rsidRDefault="0011263B" w:rsidP="0011263B">
            <w:pPr>
              <w:jc w:val="right"/>
              <w:rPr>
                <w:b/>
                <w:bCs/>
                <w:color w:val="000000"/>
                <w:sz w:val="22"/>
                <w:szCs w:val="22"/>
                <w:lang w:val="en-GB"/>
              </w:rPr>
            </w:pP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31 December 2014</w:t>
            </w:r>
          </w:p>
        </w:tc>
        <w:tc>
          <w:tcPr>
            <w:tcW w:w="1260"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26</w:t>
            </w:r>
          </w:p>
        </w:tc>
        <w:tc>
          <w:tcPr>
            <w:tcW w:w="1433"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729</w:t>
            </w:r>
          </w:p>
        </w:tc>
        <w:tc>
          <w:tcPr>
            <w:tcW w:w="1559"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16,736</w:t>
            </w:r>
          </w:p>
        </w:tc>
        <w:tc>
          <w:tcPr>
            <w:tcW w:w="1560"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6,159</w:t>
            </w:r>
          </w:p>
        </w:tc>
        <w:tc>
          <w:tcPr>
            <w:tcW w:w="1417"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23,650</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b/>
                <w:bCs/>
                <w:color w:val="000000"/>
                <w:sz w:val="22"/>
                <w:szCs w:val="22"/>
                <w:lang w:val="en-GB"/>
              </w:rPr>
            </w:pPr>
            <w:r w:rsidRPr="00C66B91">
              <w:rPr>
                <w:b/>
                <w:bCs/>
                <w:color w:val="000000"/>
                <w:sz w:val="22"/>
                <w:szCs w:val="22"/>
                <w:lang w:val="en-GB"/>
              </w:rPr>
              <w:t>Book value</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1 January 2015</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63</w:t>
            </w:r>
          </w:p>
        </w:tc>
        <w:tc>
          <w:tcPr>
            <w:tcW w:w="1433"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3,333</w:t>
            </w:r>
          </w:p>
        </w:tc>
        <w:tc>
          <w:tcPr>
            <w:tcW w:w="1559"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29,992</w:t>
            </w:r>
          </w:p>
        </w:tc>
        <w:tc>
          <w:tcPr>
            <w:tcW w:w="1560"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12,447</w:t>
            </w:r>
          </w:p>
        </w:tc>
        <w:tc>
          <w:tcPr>
            <w:tcW w:w="1417"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45,835</w:t>
            </w:r>
          </w:p>
        </w:tc>
      </w:tr>
      <w:tr w:rsidR="0011263B" w:rsidRPr="00C66B91" w:rsidTr="00296E48">
        <w:trPr>
          <w:trHeight w:val="300"/>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xml:space="preserve">Acquired  </w:t>
            </w:r>
          </w:p>
        </w:tc>
        <w:tc>
          <w:tcPr>
            <w:tcW w:w="12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4</w:t>
            </w:r>
          </w:p>
        </w:tc>
        <w:tc>
          <w:tcPr>
            <w:tcW w:w="1433"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498</w:t>
            </w:r>
          </w:p>
        </w:tc>
        <w:tc>
          <w:tcPr>
            <w:tcW w:w="1559"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1,346</w:t>
            </w:r>
          </w:p>
        </w:tc>
        <w:tc>
          <w:tcPr>
            <w:tcW w:w="15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1,179</w:t>
            </w:r>
          </w:p>
        </w:tc>
        <w:tc>
          <w:tcPr>
            <w:tcW w:w="1417" w:type="dxa"/>
            <w:tcBorders>
              <w:top w:val="nil"/>
              <w:left w:val="nil"/>
              <w:bottom w:val="nil"/>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3,027</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Written-off</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-63</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-1,072</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-110</w:t>
            </w:r>
          </w:p>
        </w:tc>
        <w:tc>
          <w:tcPr>
            <w:tcW w:w="1417" w:type="dxa"/>
            <w:tcBorders>
              <w:top w:val="nil"/>
              <w:left w:val="nil"/>
              <w:bottom w:val="nil"/>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-1,245</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30 June 2015</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67</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3,768</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30,266</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13,516</w:t>
            </w:r>
          </w:p>
        </w:tc>
        <w:tc>
          <w:tcPr>
            <w:tcW w:w="1417" w:type="dxa"/>
            <w:tcBorders>
              <w:top w:val="single" w:sz="8" w:space="0" w:color="auto"/>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47,617</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b/>
                <w:bCs/>
                <w:color w:val="000000"/>
                <w:sz w:val="22"/>
                <w:szCs w:val="22"/>
                <w:lang w:val="en-GB"/>
              </w:rPr>
            </w:pPr>
            <w:r w:rsidRPr="00C66B91">
              <w:rPr>
                <w:b/>
                <w:bCs/>
                <w:color w:val="000000"/>
                <w:sz w:val="22"/>
                <w:szCs w:val="22"/>
                <w:lang w:val="en-GB"/>
              </w:rPr>
              <w:t>Depreciation</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rPr>
                <w:b/>
                <w:bCs/>
                <w:color w:val="000000"/>
                <w:sz w:val="22"/>
                <w:szCs w:val="22"/>
                <w:lang w:val="en-GB"/>
              </w:rPr>
            </w:pPr>
            <w:r w:rsidRPr="00C66B91">
              <w:rPr>
                <w:b/>
                <w:bCs/>
                <w:color w:val="000000"/>
                <w:sz w:val="22"/>
                <w:szCs w:val="22"/>
                <w:lang w:val="en-GB"/>
              </w:rPr>
              <w:t> </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1 January 2015</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37</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2,604</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13,256</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6,288</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22,185</w:t>
            </w:r>
          </w:p>
        </w:tc>
      </w:tr>
      <w:tr w:rsidR="0011263B" w:rsidRPr="00C66B91" w:rsidTr="00296E48">
        <w:trPr>
          <w:trHeight w:val="600"/>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Depreciation for the year</w:t>
            </w:r>
          </w:p>
        </w:tc>
        <w:tc>
          <w:tcPr>
            <w:tcW w:w="12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13</w:t>
            </w:r>
          </w:p>
        </w:tc>
        <w:tc>
          <w:tcPr>
            <w:tcW w:w="1433"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212</w:t>
            </w:r>
          </w:p>
        </w:tc>
        <w:tc>
          <w:tcPr>
            <w:tcW w:w="1559"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3,831</w:t>
            </w:r>
          </w:p>
        </w:tc>
        <w:tc>
          <w:tcPr>
            <w:tcW w:w="1560" w:type="dxa"/>
            <w:tcBorders>
              <w:top w:val="nil"/>
              <w:left w:val="nil"/>
              <w:bottom w:val="nil"/>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1,223</w:t>
            </w:r>
          </w:p>
        </w:tc>
        <w:tc>
          <w:tcPr>
            <w:tcW w:w="1417" w:type="dxa"/>
            <w:tcBorders>
              <w:top w:val="nil"/>
              <w:left w:val="nil"/>
              <w:bottom w:val="nil"/>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5,279</w:t>
            </w:r>
          </w:p>
        </w:tc>
      </w:tr>
      <w:tr w:rsidR="0011263B" w:rsidRPr="00C66B91" w:rsidTr="00296E48">
        <w:trPr>
          <w:trHeight w:val="6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Written-off depreciation</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-63</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-973</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-88</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-1,124</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30 June 2015</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50</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2,753</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16,114</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7,423</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26,340</w:t>
            </w:r>
          </w:p>
        </w:tc>
      </w:tr>
      <w:tr w:rsidR="0011263B" w:rsidRPr="00C66B91" w:rsidTr="00296E48">
        <w:trPr>
          <w:trHeight w:val="585"/>
        </w:trPr>
        <w:tc>
          <w:tcPr>
            <w:tcW w:w="2552" w:type="dxa"/>
            <w:tcBorders>
              <w:top w:val="nil"/>
              <w:left w:val="nil"/>
              <w:bottom w:val="nil"/>
              <w:right w:val="nil"/>
            </w:tcBorders>
            <w:shd w:val="clear" w:color="auto" w:fill="auto"/>
            <w:vAlign w:val="center"/>
            <w:hideMark/>
          </w:tcPr>
          <w:p w:rsidR="0011263B" w:rsidRPr="00C66B91" w:rsidRDefault="0011263B" w:rsidP="0011263B">
            <w:pPr>
              <w:rPr>
                <w:b/>
                <w:bCs/>
                <w:color w:val="000000"/>
                <w:sz w:val="22"/>
                <w:szCs w:val="22"/>
                <w:lang w:val="en-GB"/>
              </w:rPr>
            </w:pPr>
            <w:r w:rsidRPr="00C66B91">
              <w:rPr>
                <w:b/>
                <w:bCs/>
                <w:color w:val="000000"/>
                <w:sz w:val="22"/>
                <w:szCs w:val="22"/>
                <w:lang w:val="en-GB"/>
              </w:rPr>
              <w:lastRenderedPageBreak/>
              <w:t>Book value</w:t>
            </w: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 </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1 January 2015</w:t>
            </w:r>
          </w:p>
        </w:tc>
        <w:tc>
          <w:tcPr>
            <w:tcW w:w="1260"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26</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729</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16,736</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6,159</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23,650</w:t>
            </w:r>
          </w:p>
        </w:tc>
      </w:tr>
      <w:tr w:rsidR="0011263B" w:rsidRPr="00C66B91" w:rsidTr="00296E48">
        <w:trPr>
          <w:trHeight w:val="330"/>
        </w:trPr>
        <w:tc>
          <w:tcPr>
            <w:tcW w:w="2552" w:type="dxa"/>
            <w:tcBorders>
              <w:top w:val="nil"/>
              <w:left w:val="nil"/>
              <w:bottom w:val="nil"/>
              <w:right w:val="nil"/>
            </w:tcBorders>
            <w:shd w:val="clear" w:color="auto" w:fill="auto"/>
            <w:vAlign w:val="bottom"/>
            <w:hideMark/>
          </w:tcPr>
          <w:p w:rsidR="0011263B" w:rsidRPr="00C66B91" w:rsidRDefault="0011263B" w:rsidP="0011263B">
            <w:pPr>
              <w:jc w:val="right"/>
              <w:rPr>
                <w:b/>
                <w:bCs/>
                <w:color w:val="000000"/>
                <w:sz w:val="22"/>
                <w:szCs w:val="22"/>
                <w:lang w:val="en-GB"/>
              </w:rPr>
            </w:pPr>
          </w:p>
        </w:tc>
        <w:tc>
          <w:tcPr>
            <w:tcW w:w="12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color w:val="000000"/>
                <w:sz w:val="22"/>
                <w:szCs w:val="22"/>
                <w:lang w:val="en-GB"/>
              </w:rPr>
            </w:pPr>
            <w:r w:rsidRPr="00C66B91">
              <w:rPr>
                <w:color w:val="000000"/>
                <w:sz w:val="22"/>
                <w:szCs w:val="22"/>
                <w:lang w:val="en-GB"/>
              </w:rPr>
              <w:t> </w:t>
            </w:r>
          </w:p>
        </w:tc>
      </w:tr>
      <w:tr w:rsidR="0011263B" w:rsidRPr="00C66B91" w:rsidTr="00296E48">
        <w:trPr>
          <w:trHeight w:val="315"/>
        </w:trPr>
        <w:tc>
          <w:tcPr>
            <w:tcW w:w="2552" w:type="dxa"/>
            <w:tcBorders>
              <w:top w:val="nil"/>
              <w:left w:val="nil"/>
              <w:bottom w:val="nil"/>
              <w:right w:val="nil"/>
            </w:tcBorders>
            <w:shd w:val="clear" w:color="auto" w:fill="auto"/>
            <w:vAlign w:val="center"/>
            <w:hideMark/>
          </w:tcPr>
          <w:p w:rsidR="0011263B" w:rsidRPr="00C66B91" w:rsidRDefault="0011263B" w:rsidP="0011263B">
            <w:pPr>
              <w:rPr>
                <w:color w:val="000000"/>
                <w:sz w:val="22"/>
                <w:szCs w:val="22"/>
                <w:lang w:val="en-GB"/>
              </w:rPr>
            </w:pPr>
            <w:r w:rsidRPr="00C66B91">
              <w:rPr>
                <w:color w:val="000000"/>
                <w:sz w:val="22"/>
                <w:szCs w:val="22"/>
                <w:lang w:val="en-GB"/>
              </w:rPr>
              <w:t>As of 30 June 2015</w:t>
            </w:r>
          </w:p>
        </w:tc>
        <w:tc>
          <w:tcPr>
            <w:tcW w:w="1260" w:type="dxa"/>
            <w:tcBorders>
              <w:top w:val="nil"/>
              <w:left w:val="nil"/>
              <w:bottom w:val="double" w:sz="6"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17</w:t>
            </w:r>
          </w:p>
        </w:tc>
        <w:tc>
          <w:tcPr>
            <w:tcW w:w="1433"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1,015</w:t>
            </w:r>
          </w:p>
        </w:tc>
        <w:tc>
          <w:tcPr>
            <w:tcW w:w="1559"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14,152</w:t>
            </w:r>
          </w:p>
        </w:tc>
        <w:tc>
          <w:tcPr>
            <w:tcW w:w="1560"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6,093</w:t>
            </w:r>
          </w:p>
        </w:tc>
        <w:tc>
          <w:tcPr>
            <w:tcW w:w="1417" w:type="dxa"/>
            <w:tcBorders>
              <w:top w:val="nil"/>
              <w:left w:val="nil"/>
              <w:bottom w:val="single" w:sz="8" w:space="0" w:color="auto"/>
              <w:right w:val="nil"/>
            </w:tcBorders>
            <w:shd w:val="clear" w:color="auto" w:fill="auto"/>
            <w:vAlign w:val="center"/>
            <w:hideMark/>
          </w:tcPr>
          <w:p w:rsidR="0011263B" w:rsidRPr="00C66B91" w:rsidRDefault="0011263B" w:rsidP="0011263B">
            <w:pPr>
              <w:jc w:val="right"/>
              <w:rPr>
                <w:b/>
                <w:bCs/>
                <w:color w:val="000000"/>
                <w:sz w:val="22"/>
                <w:szCs w:val="22"/>
                <w:lang w:val="en-GB"/>
              </w:rPr>
            </w:pPr>
            <w:r w:rsidRPr="00C66B91">
              <w:rPr>
                <w:b/>
                <w:bCs/>
                <w:color w:val="000000"/>
                <w:sz w:val="22"/>
                <w:szCs w:val="22"/>
                <w:lang w:val="en-GB"/>
              </w:rPr>
              <w:t>21,277</w:t>
            </w:r>
          </w:p>
        </w:tc>
      </w:tr>
    </w:tbl>
    <w:p w:rsidR="00296E48" w:rsidRPr="00C66B91" w:rsidRDefault="00296E48" w:rsidP="00E922D1">
      <w:pPr>
        <w:autoSpaceDE w:val="0"/>
        <w:autoSpaceDN w:val="0"/>
        <w:adjustRightInd w:val="0"/>
        <w:jc w:val="both"/>
        <w:rPr>
          <w:sz w:val="22"/>
          <w:szCs w:val="22"/>
          <w:lang w:val="en-GB"/>
        </w:rPr>
      </w:pPr>
    </w:p>
    <w:p w:rsidR="00C66B91" w:rsidRPr="00C66B91" w:rsidRDefault="00C66B91" w:rsidP="00C66B91">
      <w:pPr>
        <w:pStyle w:val="Header"/>
        <w:jc w:val="both"/>
        <w:rPr>
          <w:sz w:val="22"/>
          <w:szCs w:val="22"/>
          <w:lang w:val="en-GB"/>
        </w:rPr>
      </w:pPr>
      <w:r w:rsidRPr="00C66B91">
        <w:rPr>
          <w:sz w:val="22"/>
          <w:szCs w:val="22"/>
          <w:lang w:val="en-GB"/>
        </w:rPr>
        <w:t>The assets purchased under financial lease agreements are pledged as a collateral for the obligations under the lease agreements/note 10/.</w:t>
      </w:r>
    </w:p>
    <w:p w:rsidR="00C66B91" w:rsidRPr="00C66B91" w:rsidRDefault="00C66B91" w:rsidP="00C66B91">
      <w:pPr>
        <w:pStyle w:val="Header"/>
        <w:jc w:val="both"/>
        <w:rPr>
          <w:sz w:val="22"/>
          <w:szCs w:val="22"/>
          <w:lang w:val="en-GB"/>
        </w:rPr>
      </w:pPr>
    </w:p>
    <w:p w:rsidR="00C66B91" w:rsidRPr="00C66B91" w:rsidRDefault="00C66B91" w:rsidP="00C66B91">
      <w:pPr>
        <w:pStyle w:val="Header"/>
        <w:jc w:val="both"/>
        <w:rPr>
          <w:sz w:val="22"/>
          <w:szCs w:val="22"/>
          <w:lang w:val="en-GB"/>
        </w:rPr>
      </w:pPr>
      <w:r w:rsidRPr="00C66B91">
        <w:rPr>
          <w:sz w:val="22"/>
          <w:szCs w:val="22"/>
          <w:lang w:val="en-GB"/>
        </w:rPr>
        <w:t>As of 30 June 2015, the Group has not non-operating assets.</w:t>
      </w:r>
    </w:p>
    <w:p w:rsidR="00C66B91" w:rsidRPr="00C66B91" w:rsidRDefault="00C66B91" w:rsidP="00C66B91">
      <w:pPr>
        <w:pStyle w:val="Header"/>
        <w:jc w:val="both"/>
        <w:rPr>
          <w:sz w:val="22"/>
          <w:szCs w:val="22"/>
          <w:lang w:val="en-GB"/>
        </w:rPr>
      </w:pPr>
    </w:p>
    <w:p w:rsidR="00C66B91" w:rsidRPr="00C66B91" w:rsidRDefault="00C66B91" w:rsidP="00C66B91">
      <w:pPr>
        <w:pStyle w:val="Header"/>
        <w:jc w:val="both"/>
        <w:rPr>
          <w:sz w:val="22"/>
          <w:szCs w:val="22"/>
          <w:lang w:val="en-GB"/>
        </w:rPr>
      </w:pPr>
      <w:r w:rsidRPr="00C66B91">
        <w:rPr>
          <w:sz w:val="22"/>
          <w:szCs w:val="22"/>
          <w:lang w:val="en-GB"/>
        </w:rPr>
        <w:tab/>
        <w:t>As of 30 June 2015, the Parent Company has entered into a contract for special pledge on assets purchased with proceeds of the investment credit obtained from UniCredit Bulbank AD on 27 November 2014 /note 11/.</w:t>
      </w:r>
    </w:p>
    <w:p w:rsidR="00C66B91" w:rsidRPr="00C66B91" w:rsidRDefault="00C66B91" w:rsidP="00C66B91">
      <w:pPr>
        <w:pStyle w:val="Header"/>
        <w:jc w:val="both"/>
        <w:rPr>
          <w:sz w:val="22"/>
          <w:szCs w:val="22"/>
          <w:lang w:val="en-GB"/>
        </w:rPr>
      </w:pPr>
      <w:r w:rsidRPr="00C66B91">
        <w:rPr>
          <w:sz w:val="22"/>
          <w:szCs w:val="22"/>
          <w:lang w:val="en-GB"/>
        </w:rPr>
        <w:tab/>
      </w:r>
    </w:p>
    <w:p w:rsidR="00E922D1" w:rsidRPr="00C66B91" w:rsidRDefault="00C66B91" w:rsidP="00C66B91">
      <w:pPr>
        <w:pStyle w:val="Header"/>
        <w:jc w:val="both"/>
        <w:rPr>
          <w:sz w:val="22"/>
          <w:szCs w:val="22"/>
          <w:lang w:val="en-GB"/>
        </w:rPr>
      </w:pPr>
      <w:r w:rsidRPr="00C66B91">
        <w:rPr>
          <w:sz w:val="22"/>
          <w:szCs w:val="22"/>
          <w:lang w:val="en-GB"/>
        </w:rPr>
        <w:t>As at 30 June 2015, the Group reviewed its buildings, plant and equipment, as a result of which it estimated that there are no basis for impairment.</w:t>
      </w:r>
    </w:p>
    <w:p w:rsidR="00296E48" w:rsidRPr="00C66B91" w:rsidRDefault="00296E48" w:rsidP="00E922D1">
      <w:pPr>
        <w:autoSpaceDE w:val="0"/>
        <w:autoSpaceDN w:val="0"/>
        <w:adjustRightInd w:val="0"/>
        <w:jc w:val="both"/>
        <w:rPr>
          <w:b/>
          <w:sz w:val="22"/>
          <w:szCs w:val="22"/>
          <w:lang w:val="en-GB"/>
        </w:rPr>
      </w:pPr>
    </w:p>
    <w:p w:rsidR="00E922D1" w:rsidRPr="00C66B91" w:rsidRDefault="00E922D1" w:rsidP="00E922D1">
      <w:pPr>
        <w:autoSpaceDE w:val="0"/>
        <w:autoSpaceDN w:val="0"/>
        <w:adjustRightInd w:val="0"/>
        <w:jc w:val="both"/>
        <w:rPr>
          <w:b/>
          <w:sz w:val="22"/>
          <w:szCs w:val="22"/>
          <w:lang w:val="en-GB"/>
        </w:rPr>
      </w:pPr>
      <w:r w:rsidRPr="00C66B91">
        <w:rPr>
          <w:b/>
          <w:sz w:val="22"/>
          <w:szCs w:val="22"/>
          <w:lang w:val="en-GB"/>
        </w:rPr>
        <w:t xml:space="preserve">4. </w:t>
      </w:r>
      <w:r w:rsidR="00C66B91" w:rsidRPr="00C66B91">
        <w:rPr>
          <w:b/>
          <w:sz w:val="22"/>
          <w:szCs w:val="22"/>
          <w:lang w:val="en-GB"/>
        </w:rPr>
        <w:t>INTANGIBLE ASSETS</w:t>
      </w:r>
    </w:p>
    <w:p w:rsidR="00E922D1" w:rsidRPr="00C66B91" w:rsidRDefault="00E922D1" w:rsidP="00E922D1">
      <w:pPr>
        <w:autoSpaceDE w:val="0"/>
        <w:autoSpaceDN w:val="0"/>
        <w:adjustRightInd w:val="0"/>
        <w:jc w:val="both"/>
        <w:rPr>
          <w:sz w:val="22"/>
          <w:szCs w:val="22"/>
          <w:lang w:val="en-GB"/>
        </w:rPr>
      </w:pPr>
    </w:p>
    <w:p w:rsidR="00296E48" w:rsidRDefault="00C66B91" w:rsidP="00E922D1">
      <w:pPr>
        <w:autoSpaceDE w:val="0"/>
        <w:autoSpaceDN w:val="0"/>
        <w:adjustRightInd w:val="0"/>
        <w:jc w:val="both"/>
        <w:rPr>
          <w:sz w:val="22"/>
          <w:szCs w:val="22"/>
          <w:lang w:val="en-GB"/>
        </w:rPr>
      </w:pPr>
      <w:r w:rsidRPr="00C66B91">
        <w:rPr>
          <w:sz w:val="22"/>
          <w:szCs w:val="22"/>
          <w:lang w:val="en-GB"/>
        </w:rPr>
        <w:t>The intangible assets of the Group consist of goodwill, software and other intangible assets, whose book value for the presented periods can be analysed as follows:</w:t>
      </w:r>
    </w:p>
    <w:p w:rsidR="00C66B91" w:rsidRPr="00C66B91" w:rsidRDefault="00C66B91" w:rsidP="00E922D1">
      <w:pPr>
        <w:autoSpaceDE w:val="0"/>
        <w:autoSpaceDN w:val="0"/>
        <w:adjustRightInd w:val="0"/>
        <w:jc w:val="both"/>
        <w:rPr>
          <w:sz w:val="22"/>
          <w:szCs w:val="22"/>
          <w:lang w:val="en-GB"/>
        </w:rPr>
      </w:pPr>
    </w:p>
    <w:tbl>
      <w:tblPr>
        <w:tblW w:w="9072" w:type="dxa"/>
        <w:tblLook w:val="04A0" w:firstRow="1" w:lastRow="0" w:firstColumn="1" w:lastColumn="0" w:noHBand="0" w:noVBand="1"/>
      </w:tblPr>
      <w:tblGrid>
        <w:gridCol w:w="2835"/>
        <w:gridCol w:w="1560"/>
        <w:gridCol w:w="1417"/>
        <w:gridCol w:w="1701"/>
        <w:gridCol w:w="1559"/>
      </w:tblGrid>
      <w:tr w:rsidR="00C66B91" w:rsidRPr="00C66B91" w:rsidTr="00296E48">
        <w:trPr>
          <w:trHeight w:val="465"/>
        </w:trPr>
        <w:tc>
          <w:tcPr>
            <w:tcW w:w="2835" w:type="dxa"/>
            <w:tcBorders>
              <w:top w:val="nil"/>
              <w:left w:val="nil"/>
              <w:bottom w:val="nil"/>
              <w:right w:val="nil"/>
            </w:tcBorders>
            <w:shd w:val="clear" w:color="auto" w:fill="auto"/>
            <w:noWrap/>
            <w:vAlign w:val="center"/>
            <w:hideMark/>
          </w:tcPr>
          <w:p w:rsidR="00C66B91" w:rsidRPr="00C66B91" w:rsidRDefault="00C66B91" w:rsidP="00C66B91">
            <w:pPr>
              <w:rPr>
                <w:sz w:val="20"/>
                <w:szCs w:val="20"/>
                <w:lang w:val="en-GB"/>
              </w:rPr>
            </w:pPr>
          </w:p>
        </w:tc>
        <w:tc>
          <w:tcPr>
            <w:tcW w:w="1560" w:type="dxa"/>
            <w:tcBorders>
              <w:top w:val="nil"/>
              <w:left w:val="nil"/>
              <w:bottom w:val="single" w:sz="8" w:space="0" w:color="auto"/>
              <w:right w:val="nil"/>
            </w:tcBorders>
            <w:shd w:val="clear" w:color="auto" w:fill="auto"/>
            <w:noWrap/>
            <w:vAlign w:val="center"/>
            <w:hideMark/>
          </w:tcPr>
          <w:p w:rsidR="00C66B91" w:rsidRPr="005E30E6" w:rsidRDefault="00C66B91" w:rsidP="00C66B91">
            <w:pPr>
              <w:jc w:val="center"/>
              <w:rPr>
                <w:b/>
                <w:bCs/>
                <w:color w:val="000000"/>
                <w:sz w:val="22"/>
                <w:szCs w:val="22"/>
              </w:rPr>
            </w:pPr>
            <w:r w:rsidRPr="005E30E6">
              <w:rPr>
                <w:b/>
                <w:bCs/>
                <w:color w:val="000000"/>
                <w:sz w:val="22"/>
                <w:szCs w:val="22"/>
              </w:rPr>
              <w:t>Goodwill</w:t>
            </w:r>
          </w:p>
        </w:tc>
        <w:tc>
          <w:tcPr>
            <w:tcW w:w="1417" w:type="dxa"/>
            <w:tcBorders>
              <w:top w:val="nil"/>
              <w:left w:val="nil"/>
              <w:bottom w:val="single" w:sz="8" w:space="0" w:color="auto"/>
              <w:right w:val="nil"/>
            </w:tcBorders>
            <w:shd w:val="clear" w:color="auto" w:fill="auto"/>
            <w:vAlign w:val="center"/>
            <w:hideMark/>
          </w:tcPr>
          <w:p w:rsidR="00C66B91" w:rsidRPr="005E30E6" w:rsidRDefault="00C66B91" w:rsidP="00C66B91">
            <w:pPr>
              <w:jc w:val="center"/>
              <w:rPr>
                <w:b/>
                <w:bCs/>
                <w:color w:val="241E1C"/>
                <w:sz w:val="22"/>
                <w:szCs w:val="22"/>
              </w:rPr>
            </w:pPr>
            <w:r w:rsidRPr="005E30E6">
              <w:rPr>
                <w:b/>
                <w:bCs/>
                <w:color w:val="241E1C"/>
                <w:sz w:val="22"/>
                <w:szCs w:val="22"/>
              </w:rPr>
              <w:t>Software</w:t>
            </w:r>
          </w:p>
        </w:tc>
        <w:tc>
          <w:tcPr>
            <w:tcW w:w="1701" w:type="dxa"/>
            <w:tcBorders>
              <w:top w:val="nil"/>
              <w:left w:val="nil"/>
              <w:bottom w:val="single" w:sz="8" w:space="0" w:color="auto"/>
              <w:right w:val="nil"/>
            </w:tcBorders>
            <w:shd w:val="clear" w:color="auto" w:fill="auto"/>
            <w:vAlign w:val="center"/>
            <w:hideMark/>
          </w:tcPr>
          <w:p w:rsidR="00C66B91" w:rsidRPr="005E30E6" w:rsidRDefault="00C66B91" w:rsidP="00C66B91">
            <w:pPr>
              <w:jc w:val="center"/>
              <w:rPr>
                <w:b/>
                <w:bCs/>
                <w:color w:val="241E1C"/>
                <w:sz w:val="22"/>
                <w:szCs w:val="22"/>
              </w:rPr>
            </w:pPr>
            <w:r w:rsidRPr="005E30E6">
              <w:rPr>
                <w:b/>
                <w:bCs/>
                <w:color w:val="241E1C"/>
                <w:sz w:val="22"/>
                <w:szCs w:val="22"/>
              </w:rPr>
              <w:t>Other intangible assets</w:t>
            </w:r>
          </w:p>
        </w:tc>
        <w:tc>
          <w:tcPr>
            <w:tcW w:w="1559" w:type="dxa"/>
            <w:tcBorders>
              <w:top w:val="nil"/>
              <w:left w:val="nil"/>
              <w:bottom w:val="single" w:sz="8" w:space="0" w:color="auto"/>
              <w:right w:val="nil"/>
            </w:tcBorders>
            <w:shd w:val="clear" w:color="auto" w:fill="auto"/>
            <w:vAlign w:val="center"/>
            <w:hideMark/>
          </w:tcPr>
          <w:p w:rsidR="00C66B91" w:rsidRPr="005E30E6" w:rsidRDefault="00C66B91" w:rsidP="00C66B91">
            <w:pPr>
              <w:jc w:val="center"/>
              <w:rPr>
                <w:b/>
                <w:bCs/>
                <w:color w:val="241E1C"/>
                <w:sz w:val="22"/>
                <w:szCs w:val="22"/>
              </w:rPr>
            </w:pPr>
            <w:r w:rsidRPr="005E30E6">
              <w:rPr>
                <w:b/>
                <w:bCs/>
                <w:color w:val="241E1C"/>
                <w:sz w:val="22"/>
                <w:szCs w:val="22"/>
              </w:rPr>
              <w:t xml:space="preserve">Total </w:t>
            </w:r>
          </w:p>
        </w:tc>
      </w:tr>
      <w:tr w:rsidR="00296E48" w:rsidRPr="00C66B91" w:rsidTr="00296E48">
        <w:trPr>
          <w:trHeight w:val="465"/>
        </w:trPr>
        <w:tc>
          <w:tcPr>
            <w:tcW w:w="2835" w:type="dxa"/>
            <w:tcBorders>
              <w:top w:val="nil"/>
              <w:left w:val="nil"/>
              <w:bottom w:val="nil"/>
              <w:right w:val="nil"/>
            </w:tcBorders>
            <w:shd w:val="clear" w:color="auto" w:fill="auto"/>
            <w:vAlign w:val="bottom"/>
            <w:hideMark/>
          </w:tcPr>
          <w:p w:rsidR="00296E48" w:rsidRPr="00C66B91" w:rsidRDefault="00296E48" w:rsidP="00296E48">
            <w:pPr>
              <w:jc w:val="center"/>
              <w:rPr>
                <w:b/>
                <w:bCs/>
                <w:color w:val="241E1C"/>
                <w:sz w:val="22"/>
                <w:szCs w:val="22"/>
                <w:lang w:val="en-GB"/>
              </w:rPr>
            </w:pPr>
          </w:p>
        </w:tc>
        <w:tc>
          <w:tcPr>
            <w:tcW w:w="1560" w:type="dxa"/>
            <w:tcBorders>
              <w:top w:val="nil"/>
              <w:left w:val="nil"/>
              <w:bottom w:val="nil"/>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c>
          <w:tcPr>
            <w:tcW w:w="1417" w:type="dxa"/>
            <w:tcBorders>
              <w:top w:val="nil"/>
              <w:left w:val="nil"/>
              <w:bottom w:val="nil"/>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c>
          <w:tcPr>
            <w:tcW w:w="1701" w:type="dxa"/>
            <w:tcBorders>
              <w:top w:val="nil"/>
              <w:left w:val="nil"/>
              <w:bottom w:val="nil"/>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c>
          <w:tcPr>
            <w:tcW w:w="1559" w:type="dxa"/>
            <w:tcBorders>
              <w:top w:val="nil"/>
              <w:left w:val="nil"/>
              <w:bottom w:val="nil"/>
              <w:right w:val="nil"/>
            </w:tcBorders>
            <w:shd w:val="clear" w:color="auto" w:fill="auto"/>
            <w:noWrap/>
            <w:vAlign w:val="center"/>
            <w:hideMark/>
          </w:tcPr>
          <w:p w:rsidR="00296E48" w:rsidRPr="00C66B91" w:rsidRDefault="00296E48" w:rsidP="00296E48">
            <w:pPr>
              <w:jc w:val="center"/>
              <w:rPr>
                <w:b/>
                <w:bCs/>
                <w:color w:val="000000"/>
                <w:sz w:val="22"/>
                <w:szCs w:val="22"/>
                <w:lang w:val="en-GB"/>
              </w:rPr>
            </w:pPr>
            <w:r w:rsidRPr="00C66B91">
              <w:rPr>
                <w:b/>
                <w:bCs/>
                <w:color w:val="000000"/>
                <w:sz w:val="22"/>
                <w:szCs w:val="22"/>
                <w:lang w:val="en-GB"/>
              </w:rPr>
              <w:t>BGN’000</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b/>
                <w:bCs/>
                <w:color w:val="000000"/>
                <w:sz w:val="22"/>
                <w:szCs w:val="22"/>
              </w:rPr>
            </w:pPr>
            <w:r w:rsidRPr="00C66B91">
              <w:rPr>
                <w:b/>
                <w:bCs/>
                <w:color w:val="000000"/>
                <w:sz w:val="22"/>
                <w:szCs w:val="22"/>
              </w:rPr>
              <w:t>Book value</w:t>
            </w:r>
          </w:p>
        </w:tc>
        <w:tc>
          <w:tcPr>
            <w:tcW w:w="1560" w:type="dxa"/>
            <w:tcBorders>
              <w:top w:val="nil"/>
              <w:left w:val="nil"/>
              <w:bottom w:val="nil"/>
              <w:right w:val="nil"/>
            </w:tcBorders>
            <w:shd w:val="clear" w:color="auto" w:fill="auto"/>
            <w:hideMark/>
          </w:tcPr>
          <w:p w:rsidR="00C66B91" w:rsidRPr="00C66B91" w:rsidRDefault="00C66B91" w:rsidP="00C66B91">
            <w:pPr>
              <w:rPr>
                <w:b/>
                <w:bCs/>
                <w:color w:val="000000"/>
                <w:sz w:val="22"/>
                <w:szCs w:val="22"/>
                <w:lang w:val="en-GB"/>
              </w:rPr>
            </w:pPr>
          </w:p>
        </w:tc>
        <w:tc>
          <w:tcPr>
            <w:tcW w:w="1417" w:type="dxa"/>
            <w:tcBorders>
              <w:top w:val="nil"/>
              <w:left w:val="nil"/>
              <w:bottom w:val="nil"/>
              <w:right w:val="nil"/>
            </w:tcBorders>
            <w:shd w:val="clear" w:color="auto" w:fill="auto"/>
            <w:hideMark/>
          </w:tcPr>
          <w:p w:rsidR="00C66B91" w:rsidRPr="00C66B91" w:rsidRDefault="00C66B91" w:rsidP="00C66B91">
            <w:pPr>
              <w:rPr>
                <w:sz w:val="20"/>
                <w:szCs w:val="20"/>
                <w:lang w:val="en-GB"/>
              </w:rPr>
            </w:pPr>
          </w:p>
        </w:tc>
        <w:tc>
          <w:tcPr>
            <w:tcW w:w="1701" w:type="dxa"/>
            <w:tcBorders>
              <w:top w:val="nil"/>
              <w:left w:val="nil"/>
              <w:bottom w:val="nil"/>
              <w:right w:val="nil"/>
            </w:tcBorders>
            <w:shd w:val="clear" w:color="auto" w:fill="auto"/>
            <w:hideMark/>
          </w:tcPr>
          <w:p w:rsidR="00C66B91" w:rsidRPr="00C66B91" w:rsidRDefault="00C66B91" w:rsidP="00C66B91">
            <w:pPr>
              <w:rPr>
                <w:sz w:val="20"/>
                <w:szCs w:val="20"/>
                <w:lang w:val="en-GB"/>
              </w:rPr>
            </w:pPr>
          </w:p>
        </w:tc>
        <w:tc>
          <w:tcPr>
            <w:tcW w:w="1559" w:type="dxa"/>
            <w:tcBorders>
              <w:top w:val="nil"/>
              <w:left w:val="nil"/>
              <w:bottom w:val="nil"/>
              <w:right w:val="nil"/>
            </w:tcBorders>
            <w:shd w:val="clear" w:color="auto" w:fill="auto"/>
            <w:hideMark/>
          </w:tcPr>
          <w:p w:rsidR="00C66B91" w:rsidRPr="00C66B91" w:rsidRDefault="00C66B91" w:rsidP="00C66B91">
            <w:pPr>
              <w:rPr>
                <w:sz w:val="20"/>
                <w:szCs w:val="20"/>
                <w:lang w:val="en-GB"/>
              </w:rPr>
            </w:pP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Pr>
                <w:color w:val="000000"/>
                <w:sz w:val="22"/>
                <w:szCs w:val="22"/>
              </w:rPr>
              <w:t>of</w:t>
            </w:r>
            <w:r w:rsidRPr="005E30E6">
              <w:rPr>
                <w:color w:val="000000"/>
                <w:sz w:val="22"/>
                <w:szCs w:val="22"/>
              </w:rPr>
              <w:t xml:space="preserve"> 1 January 2014</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 </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2,621</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 </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2,621</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Acquired individually</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285</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285</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Acquired through business combinations</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10,360</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1,377</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8,722</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20,459</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Written-off</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-29</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-29</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w:t>
            </w:r>
            <w:r w:rsidRPr="005E30E6">
              <w:rPr>
                <w:color w:val="000000"/>
                <w:sz w:val="22"/>
                <w:szCs w:val="22"/>
              </w:rPr>
              <w:t>31 December 2014</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10,360</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4,254</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8,722</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23,336</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b/>
                <w:bCs/>
                <w:color w:val="000000"/>
                <w:sz w:val="22"/>
                <w:szCs w:val="22"/>
              </w:rPr>
            </w:pPr>
            <w:r w:rsidRPr="00C66B91">
              <w:rPr>
                <w:b/>
                <w:bCs/>
                <w:color w:val="000000"/>
                <w:sz w:val="22"/>
                <w:szCs w:val="22"/>
              </w:rPr>
              <w:t>Depreciation</w:t>
            </w:r>
          </w:p>
        </w:tc>
        <w:tc>
          <w:tcPr>
            <w:tcW w:w="1560" w:type="dxa"/>
            <w:tcBorders>
              <w:top w:val="nil"/>
              <w:left w:val="nil"/>
              <w:bottom w:val="nil"/>
              <w:right w:val="nil"/>
            </w:tcBorders>
            <w:shd w:val="clear" w:color="auto" w:fill="auto"/>
            <w:vAlign w:val="center"/>
            <w:hideMark/>
          </w:tcPr>
          <w:p w:rsidR="00C66B91" w:rsidRPr="00C66B91" w:rsidRDefault="00C66B91" w:rsidP="00C66B91">
            <w:pPr>
              <w:rPr>
                <w:b/>
                <w:bCs/>
                <w:color w:val="000000"/>
                <w:sz w:val="22"/>
                <w:szCs w:val="22"/>
                <w:lang w:val="en-GB"/>
              </w:rPr>
            </w:pPr>
          </w:p>
        </w:tc>
        <w:tc>
          <w:tcPr>
            <w:tcW w:w="1417"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c>
          <w:tcPr>
            <w:tcW w:w="1701"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c>
          <w:tcPr>
            <w:tcW w:w="1559"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w:t>
            </w:r>
            <w:r w:rsidRPr="005E30E6">
              <w:rPr>
                <w:color w:val="000000"/>
                <w:sz w:val="22"/>
                <w:szCs w:val="22"/>
              </w:rPr>
              <w:t>1 January 2014</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 </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2,013</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 </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2,013</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C66B91">
              <w:rPr>
                <w:color w:val="000000"/>
                <w:sz w:val="22"/>
                <w:szCs w:val="22"/>
              </w:rPr>
              <w:t xml:space="preserve">Depreciation </w:t>
            </w:r>
            <w:r w:rsidRPr="005E30E6">
              <w:rPr>
                <w:color w:val="000000"/>
                <w:sz w:val="22"/>
                <w:szCs w:val="22"/>
              </w:rPr>
              <w:t>for the year</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486</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46</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532</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Acquired through business combinations</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211</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211</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Written-off</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w:t>
            </w:r>
            <w:r w:rsidRPr="005E30E6">
              <w:rPr>
                <w:color w:val="000000"/>
                <w:sz w:val="22"/>
                <w:szCs w:val="22"/>
              </w:rPr>
              <w:t>31 December 2014</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 </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2,710</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46</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2,756</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b/>
                <w:bCs/>
                <w:color w:val="000000"/>
                <w:sz w:val="22"/>
                <w:szCs w:val="22"/>
              </w:rPr>
            </w:pPr>
            <w:r w:rsidRPr="00C66B91">
              <w:rPr>
                <w:b/>
                <w:bCs/>
                <w:color w:val="000000"/>
                <w:sz w:val="22"/>
                <w:szCs w:val="22"/>
              </w:rPr>
              <w:t>Book value</w:t>
            </w:r>
          </w:p>
        </w:tc>
        <w:tc>
          <w:tcPr>
            <w:tcW w:w="1560" w:type="dxa"/>
            <w:tcBorders>
              <w:top w:val="nil"/>
              <w:left w:val="nil"/>
              <w:bottom w:val="nil"/>
              <w:right w:val="nil"/>
            </w:tcBorders>
            <w:shd w:val="clear" w:color="auto" w:fill="auto"/>
            <w:vAlign w:val="center"/>
            <w:hideMark/>
          </w:tcPr>
          <w:p w:rsidR="00C66B91" w:rsidRPr="00C66B91" w:rsidRDefault="00C66B91" w:rsidP="00C66B91">
            <w:pPr>
              <w:rPr>
                <w:b/>
                <w:bCs/>
                <w:color w:val="000000"/>
                <w:sz w:val="22"/>
                <w:szCs w:val="22"/>
                <w:lang w:val="en-GB"/>
              </w:rPr>
            </w:pPr>
          </w:p>
        </w:tc>
        <w:tc>
          <w:tcPr>
            <w:tcW w:w="1417"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c>
          <w:tcPr>
            <w:tcW w:w="1701"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c>
          <w:tcPr>
            <w:tcW w:w="1559"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lastRenderedPageBreak/>
              <w:t xml:space="preserve">As </w:t>
            </w:r>
            <w:r w:rsidRPr="00C66B91">
              <w:rPr>
                <w:color w:val="000000"/>
                <w:sz w:val="22"/>
                <w:szCs w:val="22"/>
              </w:rPr>
              <w:t xml:space="preserve">of </w:t>
            </w:r>
            <w:r w:rsidRPr="005E30E6">
              <w:rPr>
                <w:color w:val="000000"/>
                <w:sz w:val="22"/>
                <w:szCs w:val="22"/>
              </w:rPr>
              <w:t>1 January 2014</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 </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608</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 </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608</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w:t>
            </w:r>
            <w:r w:rsidRPr="005E30E6">
              <w:rPr>
                <w:color w:val="000000"/>
                <w:sz w:val="22"/>
                <w:szCs w:val="22"/>
              </w:rPr>
              <w:t>31 December 2014</w:t>
            </w:r>
          </w:p>
        </w:tc>
        <w:tc>
          <w:tcPr>
            <w:tcW w:w="1560" w:type="dxa"/>
            <w:tcBorders>
              <w:top w:val="nil"/>
              <w:left w:val="nil"/>
              <w:bottom w:val="double" w:sz="6"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10,360</w:t>
            </w:r>
          </w:p>
        </w:tc>
        <w:tc>
          <w:tcPr>
            <w:tcW w:w="1417" w:type="dxa"/>
            <w:tcBorders>
              <w:top w:val="nil"/>
              <w:left w:val="nil"/>
              <w:bottom w:val="double" w:sz="6"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1,544</w:t>
            </w:r>
          </w:p>
        </w:tc>
        <w:tc>
          <w:tcPr>
            <w:tcW w:w="1701" w:type="dxa"/>
            <w:tcBorders>
              <w:top w:val="nil"/>
              <w:left w:val="nil"/>
              <w:bottom w:val="double" w:sz="6"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8,676</w:t>
            </w:r>
          </w:p>
        </w:tc>
        <w:tc>
          <w:tcPr>
            <w:tcW w:w="1559" w:type="dxa"/>
            <w:tcBorders>
              <w:top w:val="nil"/>
              <w:left w:val="nil"/>
              <w:bottom w:val="double" w:sz="6"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20,580</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b/>
                <w:bCs/>
                <w:color w:val="000000"/>
                <w:sz w:val="22"/>
                <w:szCs w:val="22"/>
              </w:rPr>
            </w:pPr>
            <w:r w:rsidRPr="00C66B91">
              <w:rPr>
                <w:b/>
                <w:bCs/>
                <w:color w:val="000000"/>
                <w:sz w:val="22"/>
                <w:szCs w:val="22"/>
              </w:rPr>
              <w:t>Book value</w:t>
            </w:r>
          </w:p>
        </w:tc>
        <w:tc>
          <w:tcPr>
            <w:tcW w:w="1560" w:type="dxa"/>
            <w:tcBorders>
              <w:top w:val="nil"/>
              <w:left w:val="nil"/>
              <w:bottom w:val="nil"/>
              <w:right w:val="nil"/>
            </w:tcBorders>
            <w:shd w:val="clear" w:color="auto" w:fill="auto"/>
            <w:hideMark/>
          </w:tcPr>
          <w:p w:rsidR="00C66B91" w:rsidRPr="00C66B91" w:rsidRDefault="00C66B91" w:rsidP="00C66B91">
            <w:pPr>
              <w:rPr>
                <w:b/>
                <w:bCs/>
                <w:color w:val="000000"/>
                <w:sz w:val="22"/>
                <w:szCs w:val="22"/>
                <w:lang w:val="en-GB"/>
              </w:rPr>
            </w:pPr>
          </w:p>
        </w:tc>
        <w:tc>
          <w:tcPr>
            <w:tcW w:w="1417" w:type="dxa"/>
            <w:tcBorders>
              <w:top w:val="nil"/>
              <w:left w:val="nil"/>
              <w:bottom w:val="nil"/>
              <w:right w:val="nil"/>
            </w:tcBorders>
            <w:shd w:val="clear" w:color="auto" w:fill="auto"/>
            <w:hideMark/>
          </w:tcPr>
          <w:p w:rsidR="00C66B91" w:rsidRPr="00C66B91" w:rsidRDefault="00C66B91" w:rsidP="00C66B91">
            <w:pPr>
              <w:rPr>
                <w:sz w:val="20"/>
                <w:szCs w:val="20"/>
                <w:lang w:val="en-GB"/>
              </w:rPr>
            </w:pPr>
          </w:p>
        </w:tc>
        <w:tc>
          <w:tcPr>
            <w:tcW w:w="1701" w:type="dxa"/>
            <w:tcBorders>
              <w:top w:val="nil"/>
              <w:left w:val="nil"/>
              <w:bottom w:val="nil"/>
              <w:right w:val="nil"/>
            </w:tcBorders>
            <w:shd w:val="clear" w:color="auto" w:fill="auto"/>
            <w:hideMark/>
          </w:tcPr>
          <w:p w:rsidR="00C66B91" w:rsidRPr="00C66B91" w:rsidRDefault="00C66B91" w:rsidP="00C66B91">
            <w:pPr>
              <w:rPr>
                <w:sz w:val="20"/>
                <w:szCs w:val="20"/>
                <w:lang w:val="en-GB"/>
              </w:rPr>
            </w:pPr>
          </w:p>
        </w:tc>
        <w:tc>
          <w:tcPr>
            <w:tcW w:w="1559" w:type="dxa"/>
            <w:tcBorders>
              <w:top w:val="nil"/>
              <w:left w:val="nil"/>
              <w:bottom w:val="nil"/>
              <w:right w:val="nil"/>
            </w:tcBorders>
            <w:shd w:val="clear" w:color="auto" w:fill="auto"/>
            <w:hideMark/>
          </w:tcPr>
          <w:p w:rsidR="00C66B91" w:rsidRPr="00C66B91" w:rsidRDefault="00C66B91" w:rsidP="00C66B91">
            <w:pPr>
              <w:rPr>
                <w:sz w:val="20"/>
                <w:szCs w:val="20"/>
                <w:lang w:val="en-GB"/>
              </w:rPr>
            </w:pP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w:t>
            </w:r>
            <w:r w:rsidRPr="005E30E6">
              <w:rPr>
                <w:color w:val="000000"/>
                <w:sz w:val="22"/>
                <w:szCs w:val="22"/>
              </w:rPr>
              <w:t>1 January 2015</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10,360</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4,254</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8,722</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23,336</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Acquired </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2,660</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2,660</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Written-off</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30 June </w:t>
            </w:r>
            <w:r w:rsidRPr="005E30E6">
              <w:rPr>
                <w:color w:val="000000"/>
                <w:sz w:val="22"/>
                <w:szCs w:val="22"/>
              </w:rPr>
              <w:t>2015</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10,360</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6,914</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8,722</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25,996</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b/>
                <w:bCs/>
                <w:color w:val="000000"/>
                <w:sz w:val="22"/>
                <w:szCs w:val="22"/>
              </w:rPr>
            </w:pPr>
            <w:r w:rsidRPr="00C66B91">
              <w:rPr>
                <w:b/>
                <w:bCs/>
                <w:color w:val="000000"/>
                <w:sz w:val="22"/>
                <w:szCs w:val="22"/>
              </w:rPr>
              <w:t>Depreciation</w:t>
            </w:r>
          </w:p>
        </w:tc>
        <w:tc>
          <w:tcPr>
            <w:tcW w:w="1560" w:type="dxa"/>
            <w:tcBorders>
              <w:top w:val="nil"/>
              <w:left w:val="nil"/>
              <w:bottom w:val="nil"/>
              <w:right w:val="nil"/>
            </w:tcBorders>
            <w:shd w:val="clear" w:color="auto" w:fill="auto"/>
            <w:vAlign w:val="center"/>
            <w:hideMark/>
          </w:tcPr>
          <w:p w:rsidR="00C66B91" w:rsidRPr="00C66B91" w:rsidRDefault="00C66B91" w:rsidP="00C66B91">
            <w:pPr>
              <w:rPr>
                <w:b/>
                <w:bCs/>
                <w:color w:val="000000"/>
                <w:sz w:val="22"/>
                <w:szCs w:val="22"/>
                <w:lang w:val="en-GB"/>
              </w:rPr>
            </w:pPr>
          </w:p>
        </w:tc>
        <w:tc>
          <w:tcPr>
            <w:tcW w:w="1417"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c>
          <w:tcPr>
            <w:tcW w:w="1701"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c>
          <w:tcPr>
            <w:tcW w:w="1559"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w:t>
            </w:r>
            <w:r w:rsidRPr="005E30E6">
              <w:rPr>
                <w:color w:val="000000"/>
                <w:sz w:val="22"/>
                <w:szCs w:val="22"/>
              </w:rPr>
              <w:t>1 January 2015</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 </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2,710</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46</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2,756</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C66B91">
              <w:rPr>
                <w:color w:val="000000"/>
                <w:sz w:val="22"/>
                <w:szCs w:val="22"/>
              </w:rPr>
              <w:t xml:space="preserve">Depreciation </w:t>
            </w:r>
            <w:r w:rsidRPr="005E30E6">
              <w:rPr>
                <w:color w:val="000000"/>
                <w:sz w:val="22"/>
                <w:szCs w:val="22"/>
              </w:rPr>
              <w:t>for the year</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361</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274</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635</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Written-off</w:t>
            </w:r>
          </w:p>
        </w:tc>
        <w:tc>
          <w:tcPr>
            <w:tcW w:w="1560"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417"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701" w:type="dxa"/>
            <w:tcBorders>
              <w:top w:val="nil"/>
              <w:left w:val="nil"/>
              <w:bottom w:val="nil"/>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w:t>
            </w:r>
          </w:p>
        </w:tc>
        <w:tc>
          <w:tcPr>
            <w:tcW w:w="1559" w:type="dxa"/>
            <w:tcBorders>
              <w:top w:val="nil"/>
              <w:left w:val="nil"/>
              <w:bottom w:val="nil"/>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30 June </w:t>
            </w:r>
            <w:r w:rsidRPr="005E30E6">
              <w:rPr>
                <w:color w:val="000000"/>
                <w:sz w:val="22"/>
                <w:szCs w:val="22"/>
              </w:rPr>
              <w:t>2015</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 </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3,071</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color w:val="000000"/>
                <w:sz w:val="22"/>
                <w:szCs w:val="22"/>
                <w:lang w:val="en-GB"/>
              </w:rPr>
            </w:pPr>
            <w:r w:rsidRPr="00C66B91">
              <w:rPr>
                <w:color w:val="000000"/>
                <w:sz w:val="22"/>
                <w:szCs w:val="22"/>
                <w:lang w:val="en-GB"/>
              </w:rPr>
              <w:t>320</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3,391</w:t>
            </w:r>
          </w:p>
        </w:tc>
      </w:tr>
      <w:tr w:rsidR="00C66B91" w:rsidRPr="00C66B91" w:rsidTr="00296E48">
        <w:trPr>
          <w:trHeight w:val="465"/>
        </w:trPr>
        <w:tc>
          <w:tcPr>
            <w:tcW w:w="2835" w:type="dxa"/>
            <w:tcBorders>
              <w:top w:val="nil"/>
              <w:left w:val="nil"/>
              <w:bottom w:val="nil"/>
              <w:right w:val="nil"/>
            </w:tcBorders>
            <w:shd w:val="clear" w:color="auto" w:fill="auto"/>
            <w:vAlign w:val="center"/>
            <w:hideMark/>
          </w:tcPr>
          <w:p w:rsidR="00C66B91" w:rsidRPr="005E30E6" w:rsidRDefault="00C66B91" w:rsidP="00C66B91">
            <w:pPr>
              <w:rPr>
                <w:b/>
                <w:bCs/>
                <w:color w:val="000000"/>
                <w:sz w:val="22"/>
                <w:szCs w:val="22"/>
              </w:rPr>
            </w:pPr>
            <w:r w:rsidRPr="00C66B91">
              <w:rPr>
                <w:b/>
                <w:bCs/>
                <w:color w:val="000000"/>
                <w:sz w:val="22"/>
                <w:szCs w:val="22"/>
              </w:rPr>
              <w:t>Book value</w:t>
            </w:r>
          </w:p>
        </w:tc>
        <w:tc>
          <w:tcPr>
            <w:tcW w:w="1560" w:type="dxa"/>
            <w:tcBorders>
              <w:top w:val="nil"/>
              <w:left w:val="nil"/>
              <w:bottom w:val="nil"/>
              <w:right w:val="nil"/>
            </w:tcBorders>
            <w:shd w:val="clear" w:color="auto" w:fill="auto"/>
            <w:vAlign w:val="center"/>
            <w:hideMark/>
          </w:tcPr>
          <w:p w:rsidR="00C66B91" w:rsidRPr="00C66B91" w:rsidRDefault="00C66B91" w:rsidP="00C66B91">
            <w:pPr>
              <w:rPr>
                <w:b/>
                <w:bCs/>
                <w:color w:val="000000"/>
                <w:sz w:val="22"/>
                <w:szCs w:val="22"/>
                <w:lang w:val="en-GB"/>
              </w:rPr>
            </w:pPr>
          </w:p>
        </w:tc>
        <w:tc>
          <w:tcPr>
            <w:tcW w:w="1417"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c>
          <w:tcPr>
            <w:tcW w:w="1701"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c>
          <w:tcPr>
            <w:tcW w:w="1559" w:type="dxa"/>
            <w:tcBorders>
              <w:top w:val="nil"/>
              <w:left w:val="nil"/>
              <w:bottom w:val="nil"/>
              <w:right w:val="nil"/>
            </w:tcBorders>
            <w:shd w:val="clear" w:color="auto" w:fill="auto"/>
            <w:vAlign w:val="center"/>
            <w:hideMark/>
          </w:tcPr>
          <w:p w:rsidR="00C66B91" w:rsidRPr="00C66B91" w:rsidRDefault="00C66B91" w:rsidP="00C66B91">
            <w:pPr>
              <w:rPr>
                <w:sz w:val="20"/>
                <w:szCs w:val="20"/>
                <w:lang w:val="en-GB"/>
              </w:rPr>
            </w:pPr>
          </w:p>
        </w:tc>
      </w:tr>
      <w:tr w:rsidR="00C66B91" w:rsidRPr="00C66B91" w:rsidTr="00296E48">
        <w:trPr>
          <w:trHeight w:val="351"/>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w:t>
            </w:r>
            <w:r w:rsidRPr="005E30E6">
              <w:rPr>
                <w:color w:val="000000"/>
                <w:sz w:val="22"/>
                <w:szCs w:val="22"/>
              </w:rPr>
              <w:t>1 January 2015</w:t>
            </w:r>
          </w:p>
        </w:tc>
        <w:tc>
          <w:tcPr>
            <w:tcW w:w="1560"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10,360</w:t>
            </w:r>
          </w:p>
        </w:tc>
        <w:tc>
          <w:tcPr>
            <w:tcW w:w="1417"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1,544</w:t>
            </w:r>
          </w:p>
        </w:tc>
        <w:tc>
          <w:tcPr>
            <w:tcW w:w="1701"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8,676</w:t>
            </w:r>
          </w:p>
        </w:tc>
        <w:tc>
          <w:tcPr>
            <w:tcW w:w="1559" w:type="dxa"/>
            <w:tcBorders>
              <w:top w:val="single" w:sz="8" w:space="0" w:color="auto"/>
              <w:left w:val="nil"/>
              <w:bottom w:val="single" w:sz="8"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20,580</w:t>
            </w:r>
          </w:p>
        </w:tc>
      </w:tr>
      <w:tr w:rsidR="00C66B91" w:rsidRPr="00C66B91" w:rsidTr="00296E48">
        <w:trPr>
          <w:trHeight w:val="286"/>
        </w:trPr>
        <w:tc>
          <w:tcPr>
            <w:tcW w:w="2835" w:type="dxa"/>
            <w:tcBorders>
              <w:top w:val="nil"/>
              <w:left w:val="nil"/>
              <w:bottom w:val="nil"/>
              <w:right w:val="nil"/>
            </w:tcBorders>
            <w:shd w:val="clear" w:color="auto" w:fill="auto"/>
            <w:vAlign w:val="center"/>
            <w:hideMark/>
          </w:tcPr>
          <w:p w:rsidR="00C66B91" w:rsidRPr="005E30E6" w:rsidRDefault="00C66B91" w:rsidP="00C66B91">
            <w:pPr>
              <w:rPr>
                <w:color w:val="000000"/>
                <w:sz w:val="22"/>
                <w:szCs w:val="22"/>
              </w:rPr>
            </w:pPr>
            <w:r w:rsidRPr="005E30E6">
              <w:rPr>
                <w:color w:val="000000"/>
                <w:sz w:val="22"/>
                <w:szCs w:val="22"/>
              </w:rPr>
              <w:t xml:space="preserve">As </w:t>
            </w:r>
            <w:r w:rsidRPr="00C66B91">
              <w:rPr>
                <w:color w:val="000000"/>
                <w:sz w:val="22"/>
                <w:szCs w:val="22"/>
              </w:rPr>
              <w:t xml:space="preserve">of 30 June </w:t>
            </w:r>
            <w:r w:rsidRPr="005E30E6">
              <w:rPr>
                <w:color w:val="000000"/>
                <w:sz w:val="22"/>
                <w:szCs w:val="22"/>
              </w:rPr>
              <w:t>2015</w:t>
            </w:r>
          </w:p>
        </w:tc>
        <w:tc>
          <w:tcPr>
            <w:tcW w:w="1560" w:type="dxa"/>
            <w:tcBorders>
              <w:top w:val="nil"/>
              <w:left w:val="nil"/>
              <w:bottom w:val="double" w:sz="6"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10,360</w:t>
            </w:r>
          </w:p>
        </w:tc>
        <w:tc>
          <w:tcPr>
            <w:tcW w:w="1417" w:type="dxa"/>
            <w:tcBorders>
              <w:top w:val="nil"/>
              <w:left w:val="nil"/>
              <w:bottom w:val="double" w:sz="6"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3,843</w:t>
            </w:r>
          </w:p>
        </w:tc>
        <w:tc>
          <w:tcPr>
            <w:tcW w:w="1701" w:type="dxa"/>
            <w:tcBorders>
              <w:top w:val="nil"/>
              <w:left w:val="nil"/>
              <w:bottom w:val="double" w:sz="6"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8,402</w:t>
            </w:r>
          </w:p>
        </w:tc>
        <w:tc>
          <w:tcPr>
            <w:tcW w:w="1559" w:type="dxa"/>
            <w:tcBorders>
              <w:top w:val="nil"/>
              <w:left w:val="nil"/>
              <w:bottom w:val="double" w:sz="6" w:space="0" w:color="auto"/>
              <w:right w:val="nil"/>
            </w:tcBorders>
            <w:shd w:val="clear" w:color="auto" w:fill="auto"/>
            <w:vAlign w:val="center"/>
            <w:hideMark/>
          </w:tcPr>
          <w:p w:rsidR="00C66B91" w:rsidRPr="00C66B91" w:rsidRDefault="00C66B91" w:rsidP="00C66B91">
            <w:pPr>
              <w:jc w:val="right"/>
              <w:rPr>
                <w:b/>
                <w:bCs/>
                <w:color w:val="000000"/>
                <w:sz w:val="22"/>
                <w:szCs w:val="22"/>
                <w:lang w:val="en-GB"/>
              </w:rPr>
            </w:pPr>
            <w:r w:rsidRPr="00C66B91">
              <w:rPr>
                <w:b/>
                <w:bCs/>
                <w:color w:val="000000"/>
                <w:sz w:val="22"/>
                <w:szCs w:val="22"/>
                <w:lang w:val="en-GB"/>
              </w:rPr>
              <w:t>22,605</w:t>
            </w:r>
          </w:p>
        </w:tc>
      </w:tr>
    </w:tbl>
    <w:p w:rsidR="00296E48" w:rsidRPr="00C66B91" w:rsidRDefault="00296E48" w:rsidP="00E922D1">
      <w:pPr>
        <w:autoSpaceDE w:val="0"/>
        <w:autoSpaceDN w:val="0"/>
        <w:adjustRightInd w:val="0"/>
        <w:jc w:val="both"/>
        <w:rPr>
          <w:sz w:val="22"/>
          <w:szCs w:val="22"/>
          <w:lang w:val="en-GB"/>
        </w:rPr>
      </w:pPr>
    </w:p>
    <w:p w:rsidR="00E922D1" w:rsidRPr="00C66B91" w:rsidRDefault="00E922D1" w:rsidP="00E922D1">
      <w:pPr>
        <w:autoSpaceDE w:val="0"/>
        <w:autoSpaceDN w:val="0"/>
        <w:adjustRightInd w:val="0"/>
        <w:jc w:val="both"/>
        <w:rPr>
          <w:sz w:val="22"/>
          <w:szCs w:val="22"/>
          <w:lang w:val="en-GB"/>
        </w:rPr>
      </w:pPr>
    </w:p>
    <w:p w:rsidR="00763911" w:rsidRPr="00763911" w:rsidRDefault="00763911" w:rsidP="00763911">
      <w:pPr>
        <w:autoSpaceDE w:val="0"/>
        <w:autoSpaceDN w:val="0"/>
        <w:adjustRightInd w:val="0"/>
        <w:jc w:val="both"/>
        <w:rPr>
          <w:sz w:val="22"/>
          <w:szCs w:val="22"/>
          <w:lang w:val="en-GB"/>
        </w:rPr>
      </w:pPr>
      <w:r w:rsidRPr="00763911">
        <w:rPr>
          <w:sz w:val="22"/>
          <w:szCs w:val="22"/>
          <w:lang w:val="en-GB"/>
        </w:rPr>
        <w:t xml:space="preserve">The goodwill recognized as of 30 June 2015 in the statement of financial position, which comes up to BGN 10,360 thousand, represents the amount, by which the acquisition cost (provided remuneration) exceeds the fair value of the Group share in the net identifiable assets of Geopost Bulgaria EOOD /BGN 4,214 thousand/ and Dynamic Parcel Distribution S.A., Romania /BGN 6,146 thousand/ as at the date of their acquisition. </w:t>
      </w:r>
    </w:p>
    <w:p w:rsidR="00763911" w:rsidRPr="00763911" w:rsidRDefault="00763911" w:rsidP="00763911">
      <w:pPr>
        <w:autoSpaceDE w:val="0"/>
        <w:autoSpaceDN w:val="0"/>
        <w:adjustRightInd w:val="0"/>
        <w:jc w:val="both"/>
        <w:rPr>
          <w:sz w:val="22"/>
          <w:szCs w:val="22"/>
          <w:lang w:val="en-GB"/>
        </w:rPr>
      </w:pPr>
    </w:p>
    <w:p w:rsidR="00763911" w:rsidRPr="00763911" w:rsidRDefault="00763911" w:rsidP="00763911">
      <w:pPr>
        <w:autoSpaceDE w:val="0"/>
        <w:autoSpaceDN w:val="0"/>
        <w:adjustRightInd w:val="0"/>
        <w:jc w:val="both"/>
        <w:rPr>
          <w:sz w:val="22"/>
          <w:szCs w:val="22"/>
          <w:lang w:val="en-GB"/>
        </w:rPr>
      </w:pPr>
      <w:r w:rsidRPr="00763911">
        <w:rPr>
          <w:sz w:val="22"/>
          <w:szCs w:val="22"/>
          <w:lang w:val="en-GB"/>
        </w:rPr>
        <w:t>The Group management has carried out the necessary procedures so as to perform the impairment test as regards the recognized goodwill associated with the acquisition of the subsidiary companies Geopost Bulgaria EOOD and Dynamic Parcel Distribution S.A., Romania. For this purpose, it is assumed that each single company is considered as a cash-generating unit. The basis for the forecasts of the cash flows (before taxes) were the financial budgets, designed by the management of the individual companies and of the Group as a whole, covering from three to five year period, as well as other medium-term and long-term plans and intentions about the development and restructuring of the activities within the Group. The recoverable amount of each cash-generating unit is determined on the “value in use” basis. The key assumptions, used for the calculations, are specifically set out for each company with goodwill, treated as an individual cash-generating unit, and in accordance with its activity specificity, the business environment and the risks.</w:t>
      </w:r>
    </w:p>
    <w:p w:rsidR="00763911" w:rsidRPr="00763911" w:rsidRDefault="00763911" w:rsidP="00763911">
      <w:pPr>
        <w:autoSpaceDE w:val="0"/>
        <w:autoSpaceDN w:val="0"/>
        <w:adjustRightInd w:val="0"/>
        <w:jc w:val="both"/>
        <w:rPr>
          <w:sz w:val="22"/>
          <w:szCs w:val="22"/>
          <w:lang w:val="en-GB"/>
        </w:rPr>
      </w:pPr>
    </w:p>
    <w:p w:rsidR="00763911" w:rsidRPr="00763911" w:rsidRDefault="00763911" w:rsidP="00763911">
      <w:pPr>
        <w:autoSpaceDE w:val="0"/>
        <w:autoSpaceDN w:val="0"/>
        <w:adjustRightInd w:val="0"/>
        <w:jc w:val="both"/>
        <w:rPr>
          <w:sz w:val="22"/>
          <w:szCs w:val="22"/>
          <w:lang w:val="en-GB"/>
        </w:rPr>
      </w:pPr>
      <w:r w:rsidRPr="00763911">
        <w:rPr>
          <w:sz w:val="22"/>
          <w:szCs w:val="22"/>
          <w:lang w:val="en-GB"/>
        </w:rPr>
        <w:t>The tests and the judgments of the Group management as to the impairment of the recognized goodwill are made through the prism of its forecasts and intentions concerning the future economic benefits, which the Group expects to obtain from the subsidiary companies, including through the use of their internally created trademarks, trade and industrial experience and their generated and expected in the future volumes of revenues, ensuring of positions on Bulgarian and foreign markets (development and preservation), expectations of future sales and restructuring of the activity, etc.</w:t>
      </w:r>
    </w:p>
    <w:p w:rsidR="00763911" w:rsidRPr="00763911" w:rsidRDefault="00763911" w:rsidP="00763911">
      <w:pPr>
        <w:autoSpaceDE w:val="0"/>
        <w:autoSpaceDN w:val="0"/>
        <w:adjustRightInd w:val="0"/>
        <w:jc w:val="both"/>
        <w:rPr>
          <w:sz w:val="22"/>
          <w:szCs w:val="22"/>
          <w:lang w:val="en-GB"/>
        </w:rPr>
      </w:pPr>
    </w:p>
    <w:p w:rsidR="00763911" w:rsidRPr="00763911" w:rsidRDefault="00763911" w:rsidP="00763911">
      <w:pPr>
        <w:autoSpaceDE w:val="0"/>
        <w:autoSpaceDN w:val="0"/>
        <w:adjustRightInd w:val="0"/>
        <w:jc w:val="both"/>
        <w:rPr>
          <w:sz w:val="22"/>
          <w:szCs w:val="22"/>
          <w:lang w:val="en-GB"/>
        </w:rPr>
      </w:pPr>
      <w:r w:rsidRPr="00763911">
        <w:rPr>
          <w:sz w:val="22"/>
          <w:szCs w:val="22"/>
          <w:lang w:val="en-GB"/>
        </w:rPr>
        <w:t xml:space="preserve">Based on the calculations made as </w:t>
      </w:r>
      <w:r>
        <w:rPr>
          <w:sz w:val="22"/>
          <w:szCs w:val="22"/>
          <w:lang w:val="en-GB"/>
        </w:rPr>
        <w:t>of</w:t>
      </w:r>
      <w:r w:rsidRPr="00763911">
        <w:rPr>
          <w:sz w:val="22"/>
          <w:szCs w:val="22"/>
          <w:lang w:val="en-GB"/>
        </w:rPr>
        <w:t xml:space="preserve"> 30 June 2015, there was </w:t>
      </w:r>
      <w:r>
        <w:rPr>
          <w:sz w:val="22"/>
          <w:szCs w:val="22"/>
          <w:lang w:val="en-GB"/>
        </w:rPr>
        <w:t xml:space="preserve">no ground to recognize impairment of </w:t>
      </w:r>
      <w:r w:rsidRPr="00763911">
        <w:rPr>
          <w:sz w:val="22"/>
          <w:szCs w:val="22"/>
          <w:lang w:val="en-GB"/>
        </w:rPr>
        <w:t>goodwill for Geopost Bulgaria EOOD and Dynamic Parcel Distribution S.A., Romania.</w:t>
      </w:r>
    </w:p>
    <w:p w:rsidR="00763911" w:rsidRPr="00763911" w:rsidRDefault="00763911" w:rsidP="00763911">
      <w:pPr>
        <w:autoSpaceDE w:val="0"/>
        <w:autoSpaceDN w:val="0"/>
        <w:adjustRightInd w:val="0"/>
        <w:jc w:val="both"/>
        <w:rPr>
          <w:sz w:val="22"/>
          <w:szCs w:val="22"/>
          <w:lang w:val="en-GB"/>
        </w:rPr>
      </w:pPr>
    </w:p>
    <w:p w:rsidR="00E922D1" w:rsidRPr="00C66B91" w:rsidRDefault="00763911" w:rsidP="00763911">
      <w:pPr>
        <w:autoSpaceDE w:val="0"/>
        <w:autoSpaceDN w:val="0"/>
        <w:adjustRightInd w:val="0"/>
        <w:jc w:val="both"/>
        <w:rPr>
          <w:sz w:val="22"/>
          <w:szCs w:val="22"/>
          <w:lang w:val="en-GB"/>
        </w:rPr>
      </w:pPr>
      <w:r w:rsidRPr="00763911">
        <w:rPr>
          <w:sz w:val="22"/>
          <w:szCs w:val="22"/>
          <w:lang w:val="en-GB"/>
        </w:rPr>
        <w:t>The other intangible assets include exclusive contracts with contracting parties, licenses and distribution network, acquired through business combinations, which come up to BGN 8,722 thousand, distributed as follows:</w:t>
      </w:r>
    </w:p>
    <w:tbl>
      <w:tblPr>
        <w:tblW w:w="4901" w:type="pct"/>
        <w:tblLook w:val="0000" w:firstRow="0" w:lastRow="0" w:firstColumn="0" w:lastColumn="0" w:noHBand="0" w:noVBand="0"/>
      </w:tblPr>
      <w:tblGrid>
        <w:gridCol w:w="7334"/>
        <w:gridCol w:w="1575"/>
      </w:tblGrid>
      <w:tr w:rsidR="00E922D1" w:rsidRPr="00C66B91" w:rsidTr="00C46C22">
        <w:trPr>
          <w:trHeight w:val="227"/>
        </w:trPr>
        <w:tc>
          <w:tcPr>
            <w:tcW w:w="4116" w:type="pct"/>
          </w:tcPr>
          <w:p w:rsidR="00E922D1" w:rsidRPr="00C66B91" w:rsidRDefault="00E922D1" w:rsidP="00C46C22">
            <w:pPr>
              <w:rPr>
                <w:b/>
                <w:lang w:val="en-GB"/>
              </w:rPr>
            </w:pPr>
          </w:p>
        </w:tc>
        <w:tc>
          <w:tcPr>
            <w:tcW w:w="884" w:type="pct"/>
          </w:tcPr>
          <w:p w:rsidR="00E922D1" w:rsidRPr="00C66B91" w:rsidRDefault="00E922D1" w:rsidP="00C46C22">
            <w:pPr>
              <w:jc w:val="center"/>
              <w:rPr>
                <w:b/>
                <w:lang w:val="en-GB"/>
              </w:rPr>
            </w:pPr>
            <w:r w:rsidRPr="00C66B91">
              <w:rPr>
                <w:b/>
                <w:sz w:val="22"/>
                <w:szCs w:val="22"/>
                <w:lang w:val="en-GB"/>
              </w:rPr>
              <w:t>BGN’000</w:t>
            </w:r>
          </w:p>
        </w:tc>
      </w:tr>
      <w:tr w:rsidR="00E922D1" w:rsidRPr="00C66B91" w:rsidTr="00C46C22">
        <w:trPr>
          <w:trHeight w:val="227"/>
        </w:trPr>
        <w:tc>
          <w:tcPr>
            <w:tcW w:w="4116" w:type="pct"/>
          </w:tcPr>
          <w:p w:rsidR="00E922D1" w:rsidRPr="00C66B91" w:rsidRDefault="00E922D1" w:rsidP="00C46C22">
            <w:pPr>
              <w:rPr>
                <w:b/>
                <w:lang w:val="en-GB"/>
              </w:rPr>
            </w:pPr>
          </w:p>
        </w:tc>
        <w:tc>
          <w:tcPr>
            <w:tcW w:w="884" w:type="pct"/>
          </w:tcPr>
          <w:p w:rsidR="00E922D1" w:rsidRPr="00C66B91" w:rsidRDefault="00E922D1" w:rsidP="00C46C22">
            <w:pPr>
              <w:jc w:val="right"/>
              <w:rPr>
                <w:lang w:val="en-GB"/>
              </w:rPr>
            </w:pPr>
          </w:p>
        </w:tc>
      </w:tr>
      <w:tr w:rsidR="00763911" w:rsidRPr="00C66B91" w:rsidTr="00C46C22">
        <w:trPr>
          <w:trHeight w:val="227"/>
        </w:trPr>
        <w:tc>
          <w:tcPr>
            <w:tcW w:w="4116" w:type="pct"/>
          </w:tcPr>
          <w:p w:rsidR="00763911" w:rsidRPr="005E30E6" w:rsidRDefault="00763911" w:rsidP="00763911">
            <w:pPr>
              <w:jc w:val="both"/>
              <w:rPr>
                <w:color w:val="000000"/>
                <w:sz w:val="22"/>
                <w:szCs w:val="22"/>
              </w:rPr>
            </w:pPr>
            <w:r w:rsidRPr="005E30E6">
              <w:rPr>
                <w:color w:val="000000"/>
                <w:sz w:val="22"/>
                <w:szCs w:val="22"/>
              </w:rPr>
              <w:t>Commercial contract</w:t>
            </w:r>
          </w:p>
        </w:tc>
        <w:tc>
          <w:tcPr>
            <w:tcW w:w="884" w:type="pct"/>
            <w:vAlign w:val="center"/>
          </w:tcPr>
          <w:p w:rsidR="00763911" w:rsidRPr="00C66B91" w:rsidRDefault="00763911" w:rsidP="00763911">
            <w:pPr>
              <w:autoSpaceDE w:val="0"/>
              <w:autoSpaceDN w:val="0"/>
              <w:adjustRightInd w:val="0"/>
              <w:ind w:right="258"/>
              <w:jc w:val="right"/>
              <w:rPr>
                <w:color w:val="000000"/>
                <w:sz w:val="22"/>
                <w:szCs w:val="22"/>
                <w:lang w:val="en-GB"/>
              </w:rPr>
            </w:pPr>
            <w:r w:rsidRPr="00C66B91">
              <w:rPr>
                <w:color w:val="000000"/>
                <w:sz w:val="22"/>
                <w:szCs w:val="22"/>
                <w:lang w:val="en-GB"/>
              </w:rPr>
              <w:t>7,486</w:t>
            </w:r>
          </w:p>
        </w:tc>
      </w:tr>
      <w:tr w:rsidR="00763911" w:rsidRPr="00C66B91" w:rsidTr="00C46C22">
        <w:trPr>
          <w:trHeight w:val="227"/>
        </w:trPr>
        <w:tc>
          <w:tcPr>
            <w:tcW w:w="4116" w:type="pct"/>
          </w:tcPr>
          <w:p w:rsidR="00763911" w:rsidRPr="005E30E6" w:rsidRDefault="00763911" w:rsidP="00763911">
            <w:pPr>
              <w:jc w:val="both"/>
              <w:rPr>
                <w:color w:val="000000"/>
                <w:sz w:val="22"/>
                <w:szCs w:val="22"/>
              </w:rPr>
            </w:pPr>
            <w:r w:rsidRPr="005E30E6">
              <w:rPr>
                <w:color w:val="000000"/>
                <w:sz w:val="22"/>
                <w:szCs w:val="22"/>
              </w:rPr>
              <w:t>Existing contracts (apart from customers)</w:t>
            </w:r>
          </w:p>
        </w:tc>
        <w:tc>
          <w:tcPr>
            <w:tcW w:w="884" w:type="pct"/>
            <w:vAlign w:val="center"/>
          </w:tcPr>
          <w:p w:rsidR="00763911" w:rsidRPr="00C66B91" w:rsidRDefault="00763911" w:rsidP="00763911">
            <w:pPr>
              <w:autoSpaceDE w:val="0"/>
              <w:autoSpaceDN w:val="0"/>
              <w:adjustRightInd w:val="0"/>
              <w:ind w:right="258"/>
              <w:jc w:val="right"/>
              <w:rPr>
                <w:color w:val="000000"/>
                <w:sz w:val="22"/>
                <w:szCs w:val="22"/>
                <w:lang w:val="en-GB"/>
              </w:rPr>
            </w:pPr>
            <w:r w:rsidRPr="00C66B91">
              <w:rPr>
                <w:color w:val="000000"/>
                <w:sz w:val="22"/>
                <w:szCs w:val="22"/>
                <w:lang w:val="en-GB"/>
              </w:rPr>
              <w:t xml:space="preserve">992 </w:t>
            </w:r>
          </w:p>
        </w:tc>
      </w:tr>
      <w:tr w:rsidR="00763911" w:rsidRPr="00C66B91" w:rsidTr="00C46C22">
        <w:trPr>
          <w:trHeight w:val="227"/>
        </w:trPr>
        <w:tc>
          <w:tcPr>
            <w:tcW w:w="4116" w:type="pct"/>
          </w:tcPr>
          <w:p w:rsidR="00763911" w:rsidRPr="005E30E6" w:rsidRDefault="00763911" w:rsidP="00763911">
            <w:pPr>
              <w:jc w:val="both"/>
              <w:rPr>
                <w:color w:val="000000"/>
                <w:sz w:val="22"/>
                <w:szCs w:val="22"/>
              </w:rPr>
            </w:pPr>
            <w:r w:rsidRPr="005E30E6">
              <w:rPr>
                <w:color w:val="000000"/>
                <w:sz w:val="22"/>
                <w:szCs w:val="22"/>
              </w:rPr>
              <w:t>Built-up management capacity</w:t>
            </w:r>
          </w:p>
        </w:tc>
        <w:tc>
          <w:tcPr>
            <w:tcW w:w="884" w:type="pct"/>
            <w:vAlign w:val="center"/>
          </w:tcPr>
          <w:p w:rsidR="00763911" w:rsidRPr="00C66B91" w:rsidRDefault="00763911" w:rsidP="00763911">
            <w:pPr>
              <w:autoSpaceDE w:val="0"/>
              <w:autoSpaceDN w:val="0"/>
              <w:adjustRightInd w:val="0"/>
              <w:ind w:right="258"/>
              <w:jc w:val="right"/>
              <w:rPr>
                <w:color w:val="000000"/>
                <w:sz w:val="22"/>
                <w:szCs w:val="22"/>
                <w:lang w:val="en-GB"/>
              </w:rPr>
            </w:pPr>
            <w:r w:rsidRPr="00C66B91">
              <w:rPr>
                <w:color w:val="000000"/>
                <w:sz w:val="22"/>
                <w:szCs w:val="22"/>
                <w:lang w:val="en-GB"/>
              </w:rPr>
              <w:t>244</w:t>
            </w:r>
          </w:p>
        </w:tc>
      </w:tr>
      <w:tr w:rsidR="00763911" w:rsidRPr="00C66B91" w:rsidTr="00C46C22">
        <w:trPr>
          <w:trHeight w:val="311"/>
        </w:trPr>
        <w:tc>
          <w:tcPr>
            <w:tcW w:w="4116" w:type="pct"/>
          </w:tcPr>
          <w:p w:rsidR="00763911" w:rsidRPr="005E30E6" w:rsidRDefault="00763911" w:rsidP="00763911">
            <w:pPr>
              <w:jc w:val="right"/>
              <w:rPr>
                <w:b/>
              </w:rPr>
            </w:pPr>
            <w:r w:rsidRPr="005E30E6">
              <w:rPr>
                <w:b/>
                <w:sz w:val="22"/>
                <w:szCs w:val="22"/>
              </w:rPr>
              <w:t xml:space="preserve">Total </w:t>
            </w:r>
          </w:p>
        </w:tc>
        <w:tc>
          <w:tcPr>
            <w:tcW w:w="884" w:type="pct"/>
            <w:tcBorders>
              <w:top w:val="single" w:sz="4" w:space="0" w:color="auto"/>
              <w:bottom w:val="double" w:sz="4" w:space="0" w:color="auto"/>
            </w:tcBorders>
            <w:vAlign w:val="center"/>
          </w:tcPr>
          <w:p w:rsidR="00763911" w:rsidRPr="00C66B91" w:rsidRDefault="00763911" w:rsidP="00763911">
            <w:pPr>
              <w:ind w:right="258"/>
              <w:jc w:val="right"/>
              <w:rPr>
                <w:b/>
                <w:sz w:val="22"/>
                <w:szCs w:val="22"/>
                <w:lang w:val="en-GB"/>
              </w:rPr>
            </w:pPr>
            <w:r w:rsidRPr="00C66B91">
              <w:rPr>
                <w:b/>
                <w:sz w:val="22"/>
                <w:szCs w:val="22"/>
                <w:lang w:val="en-GB"/>
              </w:rPr>
              <w:t>8,722</w:t>
            </w:r>
          </w:p>
        </w:tc>
      </w:tr>
    </w:tbl>
    <w:p w:rsidR="00E922D1" w:rsidRPr="00C66B91" w:rsidRDefault="00E922D1" w:rsidP="00E922D1">
      <w:pPr>
        <w:autoSpaceDE w:val="0"/>
        <w:autoSpaceDN w:val="0"/>
        <w:adjustRightInd w:val="0"/>
        <w:jc w:val="both"/>
        <w:rPr>
          <w:sz w:val="22"/>
          <w:szCs w:val="22"/>
          <w:lang w:val="en-GB"/>
        </w:rPr>
      </w:pPr>
    </w:p>
    <w:p w:rsidR="00DC2916" w:rsidRPr="00DC2916" w:rsidRDefault="00DC2916" w:rsidP="00DC2916">
      <w:pPr>
        <w:autoSpaceDE w:val="0"/>
        <w:autoSpaceDN w:val="0"/>
        <w:adjustRightInd w:val="0"/>
        <w:jc w:val="both"/>
        <w:rPr>
          <w:sz w:val="22"/>
          <w:szCs w:val="22"/>
          <w:lang w:val="en-GB"/>
        </w:rPr>
      </w:pPr>
      <w:r w:rsidRPr="00DC2916">
        <w:rPr>
          <w:sz w:val="22"/>
          <w:szCs w:val="22"/>
          <w:lang w:val="en-GB"/>
        </w:rPr>
        <w:t>As at 30 June 2015, the Group has reviewed its software and other intangible assets and established that there are no events or changes in the circumstances, on grounds of which to assume that their carrying amount might exceed their recoverable amount.</w:t>
      </w:r>
    </w:p>
    <w:p w:rsidR="00DC2916" w:rsidRPr="00DC2916" w:rsidRDefault="00DC2916" w:rsidP="00DC2916">
      <w:pPr>
        <w:autoSpaceDE w:val="0"/>
        <w:autoSpaceDN w:val="0"/>
        <w:adjustRightInd w:val="0"/>
        <w:jc w:val="both"/>
        <w:rPr>
          <w:sz w:val="22"/>
          <w:szCs w:val="22"/>
          <w:lang w:val="en-GB"/>
        </w:rPr>
      </w:pPr>
    </w:p>
    <w:p w:rsidR="00DC2916" w:rsidRPr="00DC2916" w:rsidRDefault="00DC2916" w:rsidP="00DC2916">
      <w:pPr>
        <w:autoSpaceDE w:val="0"/>
        <w:autoSpaceDN w:val="0"/>
        <w:adjustRightInd w:val="0"/>
        <w:jc w:val="both"/>
        <w:rPr>
          <w:sz w:val="22"/>
          <w:szCs w:val="22"/>
          <w:lang w:val="en-GB"/>
        </w:rPr>
      </w:pPr>
    </w:p>
    <w:p w:rsidR="00DC2916" w:rsidRPr="00DC2916" w:rsidRDefault="00DC2916" w:rsidP="00DC2916">
      <w:pPr>
        <w:autoSpaceDE w:val="0"/>
        <w:autoSpaceDN w:val="0"/>
        <w:adjustRightInd w:val="0"/>
        <w:jc w:val="both"/>
        <w:rPr>
          <w:sz w:val="22"/>
          <w:szCs w:val="22"/>
          <w:lang w:val="en-GB"/>
        </w:rPr>
      </w:pPr>
      <w:r w:rsidRPr="00DC2916">
        <w:rPr>
          <w:sz w:val="22"/>
          <w:szCs w:val="22"/>
          <w:lang w:val="en-GB"/>
        </w:rPr>
        <w:t>5. ACQUISITION OF SUBSIDIARY COMPANIES</w:t>
      </w:r>
    </w:p>
    <w:p w:rsidR="00DC2916" w:rsidRPr="00DC2916" w:rsidRDefault="00DC2916" w:rsidP="00DC2916">
      <w:pPr>
        <w:autoSpaceDE w:val="0"/>
        <w:autoSpaceDN w:val="0"/>
        <w:adjustRightInd w:val="0"/>
        <w:jc w:val="both"/>
        <w:rPr>
          <w:sz w:val="22"/>
          <w:szCs w:val="22"/>
          <w:lang w:val="en-GB"/>
        </w:rPr>
      </w:pPr>
    </w:p>
    <w:p w:rsidR="00DC2916" w:rsidRPr="00DC2916" w:rsidRDefault="00DC2916" w:rsidP="00DC2916">
      <w:pPr>
        <w:autoSpaceDE w:val="0"/>
        <w:autoSpaceDN w:val="0"/>
        <w:adjustRightInd w:val="0"/>
        <w:jc w:val="both"/>
        <w:rPr>
          <w:sz w:val="22"/>
          <w:szCs w:val="22"/>
          <w:lang w:val="en-GB"/>
        </w:rPr>
      </w:pPr>
      <w:r w:rsidRPr="00DC2916">
        <w:rPr>
          <w:sz w:val="22"/>
          <w:szCs w:val="22"/>
          <w:lang w:val="en-GB"/>
        </w:rPr>
        <w:t>In 2014, the Group acquired the control over the company Geopost Bulgaria EOOD, having its seat in the city of Sofia, Bulgaria, through the purchasing of shares in the company, as a result of which it now holds 100 % of its capital.</w:t>
      </w:r>
    </w:p>
    <w:p w:rsidR="00DC2916" w:rsidRPr="00DC2916" w:rsidRDefault="00DC2916" w:rsidP="00DC2916">
      <w:pPr>
        <w:autoSpaceDE w:val="0"/>
        <w:autoSpaceDN w:val="0"/>
        <w:adjustRightInd w:val="0"/>
        <w:jc w:val="both"/>
        <w:rPr>
          <w:sz w:val="22"/>
          <w:szCs w:val="22"/>
          <w:lang w:val="en-GB"/>
        </w:rPr>
      </w:pPr>
    </w:p>
    <w:p w:rsidR="00DC2916" w:rsidRPr="00DC2916" w:rsidRDefault="00DC2916" w:rsidP="00DC2916">
      <w:pPr>
        <w:autoSpaceDE w:val="0"/>
        <w:autoSpaceDN w:val="0"/>
        <w:adjustRightInd w:val="0"/>
        <w:jc w:val="both"/>
        <w:rPr>
          <w:sz w:val="22"/>
          <w:szCs w:val="22"/>
          <w:lang w:val="en-GB"/>
        </w:rPr>
      </w:pPr>
      <w:r w:rsidRPr="00DC2916">
        <w:rPr>
          <w:sz w:val="22"/>
          <w:szCs w:val="22"/>
          <w:lang w:val="en-GB"/>
        </w:rPr>
        <w:t>The acquisition price for the Group amounts to BGN 8,164 thousand, and the assignment of the purchase price to the acquired assets and liabilities of company Geopost Bulgaria EOOD is carried out in the end of 2014. The value of each group of acquired assets, liabilities and contingent liabilities, which are recognized as at the date of acquisition, is the following:</w:t>
      </w:r>
    </w:p>
    <w:p w:rsidR="00E922D1" w:rsidRPr="00C66B91" w:rsidRDefault="00E922D1" w:rsidP="00E922D1">
      <w:pPr>
        <w:autoSpaceDE w:val="0"/>
        <w:autoSpaceDN w:val="0"/>
        <w:adjustRightInd w:val="0"/>
        <w:jc w:val="both"/>
        <w:rPr>
          <w:sz w:val="22"/>
          <w:szCs w:val="22"/>
          <w:lang w:val="en-GB"/>
        </w:rPr>
      </w:pPr>
    </w:p>
    <w:tbl>
      <w:tblPr>
        <w:tblW w:w="4933" w:type="pct"/>
        <w:tblLook w:val="0000" w:firstRow="0" w:lastRow="0" w:firstColumn="0" w:lastColumn="0" w:noHBand="0" w:noVBand="0"/>
      </w:tblPr>
      <w:tblGrid>
        <w:gridCol w:w="6428"/>
        <w:gridCol w:w="2539"/>
      </w:tblGrid>
      <w:tr w:rsidR="00E922D1" w:rsidRPr="00C66B91" w:rsidTr="00C46C22">
        <w:trPr>
          <w:trHeight w:val="227"/>
        </w:trPr>
        <w:tc>
          <w:tcPr>
            <w:tcW w:w="3584" w:type="pct"/>
            <w:vMerge w:val="restart"/>
          </w:tcPr>
          <w:p w:rsidR="00E922D1" w:rsidRPr="00C66B91" w:rsidRDefault="00E922D1" w:rsidP="00C46C22">
            <w:pPr>
              <w:rPr>
                <w:b/>
                <w:lang w:val="en-GB"/>
              </w:rPr>
            </w:pPr>
          </w:p>
        </w:tc>
        <w:tc>
          <w:tcPr>
            <w:tcW w:w="1416" w:type="pct"/>
            <w:tcBorders>
              <w:bottom w:val="single" w:sz="4" w:space="0" w:color="auto"/>
            </w:tcBorders>
          </w:tcPr>
          <w:p w:rsidR="00E922D1" w:rsidRPr="00C66B91" w:rsidRDefault="00DC2916" w:rsidP="00C46C22">
            <w:pPr>
              <w:jc w:val="center"/>
              <w:rPr>
                <w:b/>
                <w:lang w:val="en-GB"/>
              </w:rPr>
            </w:pPr>
            <w:r w:rsidRPr="00DC2916">
              <w:rPr>
                <w:b/>
                <w:sz w:val="22"/>
                <w:szCs w:val="22"/>
                <w:lang w:val="en-GB"/>
              </w:rPr>
              <w:t>Recognized amount at the date of acquisition</w:t>
            </w:r>
          </w:p>
        </w:tc>
      </w:tr>
      <w:tr w:rsidR="00E922D1" w:rsidRPr="00C66B91" w:rsidTr="00C46C22">
        <w:trPr>
          <w:trHeight w:val="227"/>
        </w:trPr>
        <w:tc>
          <w:tcPr>
            <w:tcW w:w="3584" w:type="pct"/>
            <w:vMerge/>
          </w:tcPr>
          <w:p w:rsidR="00E922D1" w:rsidRPr="00C66B91" w:rsidRDefault="00E922D1" w:rsidP="00C46C22">
            <w:pPr>
              <w:rPr>
                <w:b/>
                <w:lang w:val="en-GB"/>
              </w:rPr>
            </w:pPr>
          </w:p>
        </w:tc>
        <w:tc>
          <w:tcPr>
            <w:tcW w:w="1416" w:type="pct"/>
            <w:tcBorders>
              <w:top w:val="single" w:sz="4" w:space="0" w:color="auto"/>
            </w:tcBorders>
          </w:tcPr>
          <w:p w:rsidR="00E922D1" w:rsidRPr="00C66B91" w:rsidRDefault="00E922D1" w:rsidP="00C46C22">
            <w:pPr>
              <w:jc w:val="center"/>
              <w:rPr>
                <w:b/>
                <w:lang w:val="en-GB"/>
              </w:rPr>
            </w:pPr>
            <w:r w:rsidRPr="00C66B91">
              <w:rPr>
                <w:b/>
                <w:sz w:val="22"/>
                <w:szCs w:val="22"/>
                <w:lang w:val="en-GB"/>
              </w:rPr>
              <w:t>BGN’000</w:t>
            </w:r>
          </w:p>
        </w:tc>
      </w:tr>
      <w:tr w:rsidR="00E922D1" w:rsidRPr="00C66B91" w:rsidTr="00C46C22">
        <w:trPr>
          <w:trHeight w:val="227"/>
        </w:trPr>
        <w:tc>
          <w:tcPr>
            <w:tcW w:w="3584" w:type="pct"/>
          </w:tcPr>
          <w:p w:rsidR="00E922D1" w:rsidRPr="00C66B91" w:rsidRDefault="00E922D1" w:rsidP="00C46C22">
            <w:pPr>
              <w:rPr>
                <w:b/>
                <w:lang w:val="en-GB"/>
              </w:rPr>
            </w:pPr>
          </w:p>
        </w:tc>
        <w:tc>
          <w:tcPr>
            <w:tcW w:w="1416" w:type="pct"/>
            <w:tcBorders>
              <w:bottom w:val="single" w:sz="2" w:space="0" w:color="auto"/>
            </w:tcBorders>
          </w:tcPr>
          <w:p w:rsidR="00E922D1" w:rsidRPr="00C66B91" w:rsidRDefault="00E922D1" w:rsidP="00C46C22">
            <w:pPr>
              <w:jc w:val="right"/>
              <w:rPr>
                <w:lang w:val="en-GB"/>
              </w:rPr>
            </w:pPr>
          </w:p>
        </w:tc>
      </w:tr>
      <w:tr w:rsidR="00DC2916" w:rsidRPr="00C66B91" w:rsidTr="00C46C22">
        <w:trPr>
          <w:trHeight w:val="227"/>
        </w:trPr>
        <w:tc>
          <w:tcPr>
            <w:tcW w:w="3584" w:type="pct"/>
          </w:tcPr>
          <w:p w:rsidR="00DC2916" w:rsidRPr="005E30E6" w:rsidRDefault="00DC2916" w:rsidP="00DC2916">
            <w:pPr>
              <w:rPr>
                <w:color w:val="000000"/>
              </w:rPr>
            </w:pPr>
            <w:r w:rsidRPr="005E30E6">
              <w:rPr>
                <w:sz w:val="22"/>
                <w:szCs w:val="22"/>
              </w:rPr>
              <w:t>Total remuneration</w:t>
            </w:r>
          </w:p>
        </w:tc>
        <w:tc>
          <w:tcPr>
            <w:tcW w:w="1416" w:type="pct"/>
            <w:tcBorders>
              <w:top w:val="single" w:sz="2" w:space="0" w:color="auto"/>
              <w:bottom w:val="double" w:sz="4" w:space="0" w:color="auto"/>
            </w:tcBorders>
          </w:tcPr>
          <w:p w:rsidR="00DC2916" w:rsidRPr="00C66B91" w:rsidRDefault="00DC2916" w:rsidP="00DC2916">
            <w:pPr>
              <w:jc w:val="right"/>
              <w:rPr>
                <w:b/>
                <w:sz w:val="22"/>
                <w:szCs w:val="22"/>
                <w:lang w:val="en-GB"/>
              </w:rPr>
            </w:pPr>
            <w:r w:rsidRPr="00C66B91">
              <w:rPr>
                <w:b/>
                <w:sz w:val="22"/>
                <w:szCs w:val="22"/>
                <w:lang w:val="en-GB"/>
              </w:rPr>
              <w:t>8,164</w:t>
            </w:r>
          </w:p>
        </w:tc>
      </w:tr>
      <w:tr w:rsidR="00DC2916" w:rsidRPr="00C66B91" w:rsidTr="00C46C22">
        <w:trPr>
          <w:trHeight w:val="227"/>
        </w:trPr>
        <w:tc>
          <w:tcPr>
            <w:tcW w:w="3584" w:type="pct"/>
          </w:tcPr>
          <w:p w:rsidR="00DC2916" w:rsidRPr="005E30E6" w:rsidRDefault="00DC2916" w:rsidP="00DC2916">
            <w:pPr>
              <w:rPr>
                <w:color w:val="000000"/>
                <w:sz w:val="22"/>
                <w:szCs w:val="22"/>
              </w:rPr>
            </w:pPr>
            <w:r w:rsidRPr="005E30E6">
              <w:rPr>
                <w:sz w:val="22"/>
                <w:szCs w:val="22"/>
              </w:rPr>
              <w:t xml:space="preserve">Net assets </w:t>
            </w:r>
          </w:p>
        </w:tc>
        <w:tc>
          <w:tcPr>
            <w:tcW w:w="1416" w:type="pct"/>
            <w:tcBorders>
              <w:top w:val="double" w:sz="4" w:space="0" w:color="auto"/>
            </w:tcBorders>
          </w:tcPr>
          <w:p w:rsidR="00DC2916" w:rsidRPr="00C66B91" w:rsidRDefault="00DC2916" w:rsidP="00DC2916">
            <w:pPr>
              <w:jc w:val="right"/>
              <w:rPr>
                <w:sz w:val="22"/>
                <w:szCs w:val="22"/>
                <w:lang w:val="en-GB"/>
              </w:rPr>
            </w:pPr>
            <w:r w:rsidRPr="00C66B91">
              <w:rPr>
                <w:sz w:val="22"/>
                <w:szCs w:val="22"/>
                <w:lang w:val="en-GB"/>
              </w:rPr>
              <w:t>1,424</w:t>
            </w:r>
          </w:p>
        </w:tc>
      </w:tr>
      <w:tr w:rsidR="00DC2916" w:rsidRPr="00C66B91" w:rsidTr="00C46C22">
        <w:trPr>
          <w:trHeight w:val="227"/>
        </w:trPr>
        <w:tc>
          <w:tcPr>
            <w:tcW w:w="3584" w:type="pct"/>
          </w:tcPr>
          <w:p w:rsidR="00DC2916" w:rsidRPr="005E30E6" w:rsidRDefault="00DC2916" w:rsidP="00DC2916">
            <w:pPr>
              <w:rPr>
                <w:color w:val="000000"/>
                <w:sz w:val="22"/>
                <w:szCs w:val="22"/>
              </w:rPr>
            </w:pPr>
            <w:r w:rsidRPr="005E30E6">
              <w:rPr>
                <w:sz w:val="22"/>
                <w:szCs w:val="22"/>
              </w:rPr>
              <w:t xml:space="preserve">Goodwill </w:t>
            </w:r>
          </w:p>
        </w:tc>
        <w:tc>
          <w:tcPr>
            <w:tcW w:w="1416" w:type="pct"/>
          </w:tcPr>
          <w:p w:rsidR="00DC2916" w:rsidRPr="00C66B91" w:rsidRDefault="00DC2916" w:rsidP="00DC2916">
            <w:pPr>
              <w:jc w:val="right"/>
              <w:rPr>
                <w:sz w:val="22"/>
                <w:szCs w:val="22"/>
                <w:lang w:val="en-GB"/>
              </w:rPr>
            </w:pPr>
            <w:r w:rsidRPr="00C66B91">
              <w:rPr>
                <w:sz w:val="22"/>
                <w:szCs w:val="22"/>
                <w:lang w:val="en-GB"/>
              </w:rPr>
              <w:t>4,214</w:t>
            </w:r>
          </w:p>
        </w:tc>
      </w:tr>
      <w:tr w:rsidR="00DC2916" w:rsidRPr="00C66B91" w:rsidTr="00C46C22">
        <w:trPr>
          <w:trHeight w:val="227"/>
        </w:trPr>
        <w:tc>
          <w:tcPr>
            <w:tcW w:w="3584" w:type="pct"/>
          </w:tcPr>
          <w:p w:rsidR="00DC2916" w:rsidRPr="005E30E6" w:rsidRDefault="00DC2916" w:rsidP="00DC2916">
            <w:pPr>
              <w:rPr>
                <w:color w:val="000000"/>
                <w:sz w:val="22"/>
                <w:szCs w:val="22"/>
              </w:rPr>
            </w:pPr>
            <w:r w:rsidRPr="005E30E6">
              <w:rPr>
                <w:color w:val="000000"/>
                <w:sz w:val="22"/>
                <w:szCs w:val="22"/>
              </w:rPr>
              <w:t>Intangible assets, incl.</w:t>
            </w:r>
          </w:p>
        </w:tc>
        <w:tc>
          <w:tcPr>
            <w:tcW w:w="1416" w:type="pct"/>
            <w:tcBorders>
              <w:bottom w:val="single" w:sz="2" w:space="0" w:color="auto"/>
            </w:tcBorders>
          </w:tcPr>
          <w:p w:rsidR="00DC2916" w:rsidRPr="00C66B91" w:rsidRDefault="00DC2916" w:rsidP="00DC2916">
            <w:pPr>
              <w:jc w:val="right"/>
              <w:rPr>
                <w:sz w:val="22"/>
                <w:szCs w:val="22"/>
                <w:lang w:val="en-GB"/>
              </w:rPr>
            </w:pPr>
            <w:r w:rsidRPr="00C66B91">
              <w:rPr>
                <w:sz w:val="22"/>
                <w:szCs w:val="22"/>
                <w:lang w:val="en-GB"/>
              </w:rPr>
              <w:t>2,526</w:t>
            </w:r>
          </w:p>
        </w:tc>
      </w:tr>
      <w:tr w:rsidR="00DC2916" w:rsidRPr="00C66B91" w:rsidTr="00C46C22">
        <w:trPr>
          <w:trHeight w:val="227"/>
        </w:trPr>
        <w:tc>
          <w:tcPr>
            <w:tcW w:w="3584" w:type="pct"/>
          </w:tcPr>
          <w:p w:rsidR="00DC2916" w:rsidRPr="005E30E6" w:rsidRDefault="00DC2916" w:rsidP="00DC2916">
            <w:pPr>
              <w:rPr>
                <w:i/>
                <w:color w:val="000000"/>
              </w:rPr>
            </w:pPr>
            <w:r w:rsidRPr="005E30E6">
              <w:rPr>
                <w:i/>
                <w:color w:val="000000"/>
                <w:sz w:val="22"/>
                <w:szCs w:val="22"/>
              </w:rPr>
              <w:t>Commercial contract</w:t>
            </w:r>
          </w:p>
        </w:tc>
        <w:tc>
          <w:tcPr>
            <w:tcW w:w="1416" w:type="pct"/>
            <w:tcBorders>
              <w:top w:val="single" w:sz="2" w:space="0" w:color="auto"/>
            </w:tcBorders>
          </w:tcPr>
          <w:p w:rsidR="00DC2916" w:rsidRPr="00C66B91" w:rsidRDefault="00DC2916" w:rsidP="00DC2916">
            <w:pPr>
              <w:jc w:val="right"/>
              <w:rPr>
                <w:i/>
                <w:sz w:val="22"/>
                <w:szCs w:val="22"/>
                <w:lang w:val="en-GB"/>
              </w:rPr>
            </w:pPr>
            <w:r w:rsidRPr="00C66B91">
              <w:rPr>
                <w:i/>
                <w:sz w:val="22"/>
                <w:szCs w:val="22"/>
                <w:lang w:val="en-GB"/>
              </w:rPr>
              <w:t>2,526</w:t>
            </w:r>
          </w:p>
        </w:tc>
      </w:tr>
    </w:tbl>
    <w:p w:rsidR="00E922D1" w:rsidRPr="00C66B91" w:rsidRDefault="00E922D1" w:rsidP="00E922D1">
      <w:pPr>
        <w:autoSpaceDE w:val="0"/>
        <w:autoSpaceDN w:val="0"/>
        <w:adjustRightInd w:val="0"/>
        <w:jc w:val="both"/>
        <w:rPr>
          <w:sz w:val="22"/>
          <w:szCs w:val="22"/>
          <w:lang w:val="en-GB"/>
        </w:rPr>
      </w:pPr>
    </w:p>
    <w:p w:rsidR="00DC2916" w:rsidRPr="00DC2916" w:rsidRDefault="00DC2916" w:rsidP="00DC2916">
      <w:pPr>
        <w:contextualSpacing/>
        <w:jc w:val="both"/>
        <w:rPr>
          <w:sz w:val="22"/>
          <w:szCs w:val="22"/>
        </w:rPr>
      </w:pPr>
      <w:r w:rsidRPr="00DC2916">
        <w:rPr>
          <w:sz w:val="22"/>
          <w:szCs w:val="22"/>
        </w:rPr>
        <w:t>Geopost Bulgaria EOOD is registered with the Commercial Register kept by the Registry Agency on 1 July 2008, UIC 131330260, having its seat and registered address in Bulgaria, Sofia Region, Sofia Municipality, city of Sofia, 2L “Samokovsko shose” Street, Boila Trade Center. The object of the company consists in provision of courier services, forwarding, processing, warehousing and distribution of documents, goods and cargo, domestic and international transport, import and export of goods, commercial representation and intermediation of Bulgarian and non-resident natural persons and legal entities, activity as an insurance agent and any other activity that is not prohibited by the law. The amount of the fixed capital of the company is BGN 80 thousand.</w:t>
      </w:r>
    </w:p>
    <w:p w:rsidR="00DC2916" w:rsidRPr="00DC2916" w:rsidRDefault="00DC2916" w:rsidP="00DC2916">
      <w:pPr>
        <w:autoSpaceDE w:val="0"/>
        <w:autoSpaceDN w:val="0"/>
        <w:adjustRightInd w:val="0"/>
        <w:jc w:val="both"/>
        <w:rPr>
          <w:sz w:val="22"/>
          <w:szCs w:val="22"/>
        </w:rPr>
      </w:pPr>
    </w:p>
    <w:p w:rsidR="00DC2916" w:rsidRPr="00DC2916" w:rsidRDefault="00DC2916" w:rsidP="00DC2916">
      <w:pPr>
        <w:autoSpaceDE w:val="0"/>
        <w:autoSpaceDN w:val="0"/>
        <w:adjustRightInd w:val="0"/>
        <w:jc w:val="both"/>
        <w:rPr>
          <w:sz w:val="22"/>
          <w:szCs w:val="22"/>
        </w:rPr>
      </w:pPr>
      <w:r w:rsidRPr="00DC2916">
        <w:rPr>
          <w:sz w:val="22"/>
          <w:szCs w:val="22"/>
        </w:rPr>
        <w:t>In 2014, the Group acquired the control over the company Dynamic Parcel Distribution S.A., Romania, Infov Region, city of Buftea, through the purchase of shares in the company, as a result of which it now holds 100 % of its capital.</w:t>
      </w:r>
    </w:p>
    <w:p w:rsidR="00DC2916" w:rsidRPr="00DC2916" w:rsidRDefault="00DC2916" w:rsidP="00DC2916">
      <w:pPr>
        <w:autoSpaceDE w:val="0"/>
        <w:autoSpaceDN w:val="0"/>
        <w:adjustRightInd w:val="0"/>
        <w:jc w:val="both"/>
        <w:rPr>
          <w:sz w:val="22"/>
          <w:szCs w:val="22"/>
        </w:rPr>
      </w:pPr>
    </w:p>
    <w:p w:rsidR="00DC2916" w:rsidRPr="00DC2916" w:rsidRDefault="00DC2916" w:rsidP="00DC2916">
      <w:pPr>
        <w:autoSpaceDE w:val="0"/>
        <w:autoSpaceDN w:val="0"/>
        <w:adjustRightInd w:val="0"/>
        <w:jc w:val="both"/>
        <w:rPr>
          <w:sz w:val="22"/>
          <w:szCs w:val="22"/>
        </w:rPr>
      </w:pPr>
      <w:r w:rsidRPr="00DC2916">
        <w:rPr>
          <w:sz w:val="22"/>
          <w:szCs w:val="22"/>
        </w:rPr>
        <w:lastRenderedPageBreak/>
        <w:t>The acquisition price for the Group amounts to BGN 17,297 thousand, and the assignment of the purchase price to the acquired assets and liabilities of company Dynamic Parcel Distribution S.A., Romania is carried out in the end of 2014. The value of each group of acquired assets, liabilities and contingent liabilities, recognized as at the date of acquisition, is the following:</w:t>
      </w:r>
    </w:p>
    <w:p w:rsidR="00DC2916" w:rsidRPr="00DC2916" w:rsidRDefault="00DC2916" w:rsidP="00DC2916">
      <w:pPr>
        <w:autoSpaceDE w:val="0"/>
        <w:autoSpaceDN w:val="0"/>
        <w:adjustRightInd w:val="0"/>
        <w:jc w:val="both"/>
        <w:rPr>
          <w:sz w:val="22"/>
          <w:szCs w:val="22"/>
        </w:rPr>
      </w:pPr>
    </w:p>
    <w:tbl>
      <w:tblPr>
        <w:tblW w:w="4933" w:type="pct"/>
        <w:tblLook w:val="0000" w:firstRow="0" w:lastRow="0" w:firstColumn="0" w:lastColumn="0" w:noHBand="0" w:noVBand="0"/>
      </w:tblPr>
      <w:tblGrid>
        <w:gridCol w:w="6428"/>
        <w:gridCol w:w="2539"/>
      </w:tblGrid>
      <w:tr w:rsidR="00DC2916" w:rsidRPr="00DC2916" w:rsidTr="000554E8">
        <w:trPr>
          <w:trHeight w:val="227"/>
        </w:trPr>
        <w:tc>
          <w:tcPr>
            <w:tcW w:w="3584" w:type="pct"/>
            <w:vMerge w:val="restart"/>
          </w:tcPr>
          <w:p w:rsidR="00DC2916" w:rsidRPr="00DC2916" w:rsidRDefault="00DC2916" w:rsidP="00DC2916">
            <w:pPr>
              <w:rPr>
                <w:b/>
              </w:rPr>
            </w:pPr>
          </w:p>
        </w:tc>
        <w:tc>
          <w:tcPr>
            <w:tcW w:w="1416" w:type="pct"/>
            <w:tcBorders>
              <w:bottom w:val="single" w:sz="4" w:space="0" w:color="auto"/>
            </w:tcBorders>
          </w:tcPr>
          <w:p w:rsidR="00DC2916" w:rsidRPr="00DC2916" w:rsidRDefault="00DC2916" w:rsidP="00DC2916">
            <w:pPr>
              <w:jc w:val="center"/>
              <w:rPr>
                <w:b/>
              </w:rPr>
            </w:pPr>
            <w:r w:rsidRPr="00DC2916">
              <w:rPr>
                <w:b/>
                <w:sz w:val="22"/>
                <w:szCs w:val="22"/>
              </w:rPr>
              <w:t>Recognized amount as at the date of acquisition</w:t>
            </w:r>
          </w:p>
        </w:tc>
      </w:tr>
      <w:tr w:rsidR="00DC2916" w:rsidRPr="00DC2916" w:rsidTr="000554E8">
        <w:trPr>
          <w:trHeight w:val="227"/>
        </w:trPr>
        <w:tc>
          <w:tcPr>
            <w:tcW w:w="3584" w:type="pct"/>
            <w:vMerge/>
          </w:tcPr>
          <w:p w:rsidR="00DC2916" w:rsidRPr="00DC2916" w:rsidRDefault="00DC2916" w:rsidP="00DC2916">
            <w:pPr>
              <w:rPr>
                <w:b/>
              </w:rPr>
            </w:pPr>
          </w:p>
        </w:tc>
        <w:tc>
          <w:tcPr>
            <w:tcW w:w="1416" w:type="pct"/>
            <w:tcBorders>
              <w:top w:val="single" w:sz="4" w:space="0" w:color="auto"/>
            </w:tcBorders>
          </w:tcPr>
          <w:p w:rsidR="00DC2916" w:rsidRPr="00DC2916" w:rsidRDefault="00DC2916" w:rsidP="00DC2916">
            <w:pPr>
              <w:jc w:val="center"/>
              <w:rPr>
                <w:b/>
              </w:rPr>
            </w:pPr>
            <w:r w:rsidRPr="00DC2916">
              <w:rPr>
                <w:b/>
                <w:sz w:val="22"/>
                <w:szCs w:val="22"/>
              </w:rPr>
              <w:t>BGN’000</w:t>
            </w:r>
          </w:p>
        </w:tc>
      </w:tr>
      <w:tr w:rsidR="00DC2916" w:rsidRPr="00DC2916" w:rsidTr="000554E8">
        <w:trPr>
          <w:trHeight w:val="227"/>
        </w:trPr>
        <w:tc>
          <w:tcPr>
            <w:tcW w:w="3584" w:type="pct"/>
          </w:tcPr>
          <w:p w:rsidR="00DC2916" w:rsidRPr="00DC2916" w:rsidRDefault="00DC2916" w:rsidP="00DC2916">
            <w:pPr>
              <w:rPr>
                <w:b/>
              </w:rPr>
            </w:pPr>
          </w:p>
        </w:tc>
        <w:tc>
          <w:tcPr>
            <w:tcW w:w="1416" w:type="pct"/>
            <w:tcBorders>
              <w:bottom w:val="single" w:sz="2" w:space="0" w:color="auto"/>
            </w:tcBorders>
          </w:tcPr>
          <w:p w:rsidR="00DC2916" w:rsidRPr="00DC2916" w:rsidRDefault="00DC2916" w:rsidP="00DC2916">
            <w:pPr>
              <w:jc w:val="right"/>
            </w:pPr>
          </w:p>
        </w:tc>
      </w:tr>
      <w:tr w:rsidR="00DC2916" w:rsidRPr="00DC2916" w:rsidTr="000554E8">
        <w:trPr>
          <w:trHeight w:val="227"/>
        </w:trPr>
        <w:tc>
          <w:tcPr>
            <w:tcW w:w="3584" w:type="pct"/>
          </w:tcPr>
          <w:p w:rsidR="00DC2916" w:rsidRPr="00DC2916" w:rsidRDefault="00DC2916" w:rsidP="00DC2916">
            <w:pPr>
              <w:rPr>
                <w:color w:val="000000"/>
              </w:rPr>
            </w:pPr>
            <w:r w:rsidRPr="00DC2916">
              <w:rPr>
                <w:sz w:val="22"/>
                <w:szCs w:val="22"/>
              </w:rPr>
              <w:t>Total remuneration</w:t>
            </w:r>
          </w:p>
        </w:tc>
        <w:tc>
          <w:tcPr>
            <w:tcW w:w="1416" w:type="pct"/>
            <w:tcBorders>
              <w:top w:val="single" w:sz="2" w:space="0" w:color="auto"/>
              <w:bottom w:val="double" w:sz="4" w:space="0" w:color="auto"/>
            </w:tcBorders>
          </w:tcPr>
          <w:p w:rsidR="00DC2916" w:rsidRPr="00DC2916" w:rsidRDefault="00DC2916" w:rsidP="00DC2916">
            <w:pPr>
              <w:jc w:val="right"/>
              <w:rPr>
                <w:sz w:val="22"/>
                <w:szCs w:val="22"/>
              </w:rPr>
            </w:pPr>
            <w:r w:rsidRPr="00DC2916">
              <w:rPr>
                <w:sz w:val="22"/>
                <w:szCs w:val="22"/>
              </w:rPr>
              <w:t>17,297</w:t>
            </w:r>
          </w:p>
        </w:tc>
      </w:tr>
      <w:tr w:rsidR="00DC2916" w:rsidRPr="00DC2916" w:rsidTr="000554E8">
        <w:trPr>
          <w:trHeight w:val="227"/>
        </w:trPr>
        <w:tc>
          <w:tcPr>
            <w:tcW w:w="3584" w:type="pct"/>
          </w:tcPr>
          <w:p w:rsidR="00DC2916" w:rsidRPr="00DC2916" w:rsidRDefault="00DC2916" w:rsidP="00DC2916">
            <w:pPr>
              <w:rPr>
                <w:color w:val="000000"/>
                <w:sz w:val="22"/>
                <w:szCs w:val="22"/>
              </w:rPr>
            </w:pPr>
            <w:r w:rsidRPr="00DC2916">
              <w:rPr>
                <w:sz w:val="22"/>
                <w:szCs w:val="22"/>
              </w:rPr>
              <w:t xml:space="preserve">Net assets </w:t>
            </w:r>
          </w:p>
        </w:tc>
        <w:tc>
          <w:tcPr>
            <w:tcW w:w="1416" w:type="pct"/>
            <w:tcBorders>
              <w:top w:val="double" w:sz="4" w:space="0" w:color="auto"/>
            </w:tcBorders>
          </w:tcPr>
          <w:p w:rsidR="00DC2916" w:rsidRPr="00DC2916" w:rsidRDefault="00DC2916" w:rsidP="00DC2916">
            <w:pPr>
              <w:jc w:val="right"/>
              <w:rPr>
                <w:sz w:val="22"/>
                <w:szCs w:val="22"/>
              </w:rPr>
            </w:pPr>
            <w:r w:rsidRPr="00DC2916">
              <w:rPr>
                <w:sz w:val="22"/>
                <w:szCs w:val="22"/>
              </w:rPr>
              <w:t>4,955</w:t>
            </w:r>
          </w:p>
        </w:tc>
      </w:tr>
      <w:tr w:rsidR="00DC2916" w:rsidRPr="00DC2916" w:rsidTr="000554E8">
        <w:trPr>
          <w:trHeight w:val="227"/>
        </w:trPr>
        <w:tc>
          <w:tcPr>
            <w:tcW w:w="3584" w:type="pct"/>
          </w:tcPr>
          <w:p w:rsidR="00DC2916" w:rsidRPr="00DC2916" w:rsidRDefault="00DC2916" w:rsidP="00DC2916">
            <w:pPr>
              <w:rPr>
                <w:color w:val="000000"/>
                <w:sz w:val="22"/>
                <w:szCs w:val="22"/>
              </w:rPr>
            </w:pPr>
            <w:r w:rsidRPr="00DC2916">
              <w:rPr>
                <w:sz w:val="22"/>
                <w:szCs w:val="22"/>
              </w:rPr>
              <w:t xml:space="preserve">Goodwill </w:t>
            </w:r>
          </w:p>
        </w:tc>
        <w:tc>
          <w:tcPr>
            <w:tcW w:w="1416" w:type="pct"/>
          </w:tcPr>
          <w:p w:rsidR="00DC2916" w:rsidRPr="00DC2916" w:rsidRDefault="00DC2916" w:rsidP="00DC2916">
            <w:pPr>
              <w:jc w:val="right"/>
              <w:rPr>
                <w:sz w:val="22"/>
                <w:szCs w:val="22"/>
              </w:rPr>
            </w:pPr>
            <w:r w:rsidRPr="00DC2916">
              <w:rPr>
                <w:sz w:val="22"/>
                <w:szCs w:val="22"/>
              </w:rPr>
              <w:t>6,146</w:t>
            </w:r>
          </w:p>
        </w:tc>
      </w:tr>
      <w:tr w:rsidR="00DC2916" w:rsidRPr="00DC2916" w:rsidTr="000554E8">
        <w:trPr>
          <w:trHeight w:val="227"/>
        </w:trPr>
        <w:tc>
          <w:tcPr>
            <w:tcW w:w="3584" w:type="pct"/>
          </w:tcPr>
          <w:p w:rsidR="00DC2916" w:rsidRPr="00DC2916" w:rsidRDefault="00DC2916" w:rsidP="00DC2916">
            <w:pPr>
              <w:rPr>
                <w:color w:val="000000"/>
                <w:sz w:val="22"/>
                <w:szCs w:val="22"/>
              </w:rPr>
            </w:pPr>
            <w:r w:rsidRPr="00DC2916">
              <w:rPr>
                <w:color w:val="000000"/>
                <w:sz w:val="22"/>
                <w:szCs w:val="22"/>
              </w:rPr>
              <w:t>Intangible assets, incl.:</w:t>
            </w:r>
          </w:p>
        </w:tc>
        <w:tc>
          <w:tcPr>
            <w:tcW w:w="1416" w:type="pct"/>
            <w:tcBorders>
              <w:bottom w:val="single" w:sz="2" w:space="0" w:color="auto"/>
            </w:tcBorders>
          </w:tcPr>
          <w:p w:rsidR="00DC2916" w:rsidRPr="00DC2916" w:rsidRDefault="00DC2916" w:rsidP="00DC2916">
            <w:pPr>
              <w:jc w:val="right"/>
              <w:rPr>
                <w:sz w:val="22"/>
                <w:szCs w:val="22"/>
              </w:rPr>
            </w:pPr>
            <w:r w:rsidRPr="00DC2916">
              <w:rPr>
                <w:sz w:val="22"/>
                <w:szCs w:val="22"/>
              </w:rPr>
              <w:t>6,196</w:t>
            </w:r>
          </w:p>
        </w:tc>
      </w:tr>
      <w:tr w:rsidR="00DC2916" w:rsidRPr="00DC2916" w:rsidTr="000554E8">
        <w:trPr>
          <w:trHeight w:val="227"/>
        </w:trPr>
        <w:tc>
          <w:tcPr>
            <w:tcW w:w="3584" w:type="pct"/>
          </w:tcPr>
          <w:p w:rsidR="00DC2916" w:rsidRPr="00DC2916" w:rsidRDefault="00DC2916" w:rsidP="00DC2916">
            <w:pPr>
              <w:rPr>
                <w:i/>
                <w:color w:val="000000"/>
              </w:rPr>
            </w:pPr>
            <w:r w:rsidRPr="00DC2916">
              <w:rPr>
                <w:i/>
                <w:color w:val="000000"/>
                <w:sz w:val="22"/>
                <w:szCs w:val="22"/>
              </w:rPr>
              <w:t>Commercial contract</w:t>
            </w:r>
          </w:p>
        </w:tc>
        <w:tc>
          <w:tcPr>
            <w:tcW w:w="1416" w:type="pct"/>
            <w:tcBorders>
              <w:top w:val="single" w:sz="2" w:space="0" w:color="auto"/>
            </w:tcBorders>
          </w:tcPr>
          <w:p w:rsidR="00DC2916" w:rsidRPr="00DC2916" w:rsidRDefault="00DC2916" w:rsidP="00DC2916">
            <w:pPr>
              <w:jc w:val="right"/>
              <w:rPr>
                <w:i/>
                <w:sz w:val="22"/>
                <w:szCs w:val="22"/>
              </w:rPr>
            </w:pPr>
            <w:r w:rsidRPr="00DC2916">
              <w:rPr>
                <w:i/>
                <w:sz w:val="22"/>
                <w:szCs w:val="22"/>
              </w:rPr>
              <w:t>4,960</w:t>
            </w:r>
          </w:p>
        </w:tc>
      </w:tr>
      <w:tr w:rsidR="00DC2916" w:rsidRPr="00DC2916" w:rsidTr="000554E8">
        <w:trPr>
          <w:trHeight w:val="227"/>
        </w:trPr>
        <w:tc>
          <w:tcPr>
            <w:tcW w:w="3584" w:type="pct"/>
          </w:tcPr>
          <w:p w:rsidR="00DC2916" w:rsidRPr="00DC2916" w:rsidRDefault="00DC2916" w:rsidP="00DC2916">
            <w:pPr>
              <w:rPr>
                <w:i/>
                <w:color w:val="000000"/>
                <w:sz w:val="22"/>
                <w:szCs w:val="22"/>
              </w:rPr>
            </w:pPr>
            <w:r w:rsidRPr="00DC2916">
              <w:rPr>
                <w:i/>
                <w:color w:val="000000"/>
                <w:sz w:val="22"/>
                <w:szCs w:val="22"/>
              </w:rPr>
              <w:t>Existing contracts (apart from customers)</w:t>
            </w:r>
          </w:p>
        </w:tc>
        <w:tc>
          <w:tcPr>
            <w:tcW w:w="1416" w:type="pct"/>
          </w:tcPr>
          <w:p w:rsidR="00DC2916" w:rsidRPr="00DC2916" w:rsidRDefault="00DC2916" w:rsidP="00DC2916">
            <w:pPr>
              <w:jc w:val="right"/>
              <w:rPr>
                <w:i/>
                <w:sz w:val="22"/>
                <w:szCs w:val="22"/>
              </w:rPr>
            </w:pPr>
            <w:r w:rsidRPr="00DC2916">
              <w:rPr>
                <w:i/>
                <w:sz w:val="22"/>
                <w:szCs w:val="22"/>
              </w:rPr>
              <w:t>992</w:t>
            </w:r>
          </w:p>
        </w:tc>
      </w:tr>
      <w:tr w:rsidR="00DC2916" w:rsidRPr="00DC2916" w:rsidTr="000554E8">
        <w:trPr>
          <w:trHeight w:val="227"/>
        </w:trPr>
        <w:tc>
          <w:tcPr>
            <w:tcW w:w="3584" w:type="pct"/>
          </w:tcPr>
          <w:p w:rsidR="00DC2916" w:rsidRPr="00DC2916" w:rsidRDefault="00DC2916" w:rsidP="00DC2916">
            <w:pPr>
              <w:rPr>
                <w:i/>
                <w:color w:val="000000"/>
                <w:sz w:val="22"/>
                <w:szCs w:val="22"/>
              </w:rPr>
            </w:pPr>
            <w:r w:rsidRPr="00DC2916">
              <w:rPr>
                <w:i/>
                <w:color w:val="000000"/>
                <w:sz w:val="22"/>
                <w:szCs w:val="22"/>
              </w:rPr>
              <w:t>Built-up management capacity</w:t>
            </w:r>
          </w:p>
        </w:tc>
        <w:tc>
          <w:tcPr>
            <w:tcW w:w="1416" w:type="pct"/>
          </w:tcPr>
          <w:p w:rsidR="00DC2916" w:rsidRPr="00DC2916" w:rsidRDefault="00DC2916" w:rsidP="00DC2916">
            <w:pPr>
              <w:jc w:val="right"/>
              <w:rPr>
                <w:i/>
                <w:sz w:val="22"/>
                <w:szCs w:val="22"/>
              </w:rPr>
            </w:pPr>
            <w:r w:rsidRPr="00DC2916">
              <w:rPr>
                <w:i/>
                <w:sz w:val="22"/>
                <w:szCs w:val="22"/>
              </w:rPr>
              <w:t>244</w:t>
            </w:r>
          </w:p>
        </w:tc>
      </w:tr>
    </w:tbl>
    <w:p w:rsidR="00DC2916" w:rsidRPr="00DC2916" w:rsidRDefault="00DC2916" w:rsidP="00DC2916">
      <w:pPr>
        <w:autoSpaceDE w:val="0"/>
        <w:autoSpaceDN w:val="0"/>
        <w:adjustRightInd w:val="0"/>
        <w:jc w:val="both"/>
        <w:rPr>
          <w:sz w:val="22"/>
          <w:szCs w:val="22"/>
        </w:rPr>
      </w:pPr>
    </w:p>
    <w:p w:rsidR="00DC2916" w:rsidRPr="00DC2916" w:rsidRDefault="00DC2916" w:rsidP="00DC2916">
      <w:pPr>
        <w:contextualSpacing/>
        <w:jc w:val="both"/>
        <w:rPr>
          <w:sz w:val="22"/>
          <w:szCs w:val="22"/>
        </w:rPr>
      </w:pPr>
      <w:r w:rsidRPr="00DC2916">
        <w:rPr>
          <w:sz w:val="22"/>
          <w:szCs w:val="22"/>
        </w:rPr>
        <w:t>Dynamic Parcel Distribution S.A. is registered with the National Commercial Register to the Ministry of Justice of Romania with sole registration code (SRC) 9566918, having its seat and registered address in the Region of Infolv, city of Buftea, 20 “Tamash” Street, hall 4A and 4B. The object of the company consists in forwarding and courier services. The share capital of the company comes up to RON 90 thousand.</w:t>
      </w:r>
    </w:p>
    <w:p w:rsidR="00E922D1" w:rsidRPr="00C66B91" w:rsidRDefault="00E922D1" w:rsidP="00E922D1">
      <w:pPr>
        <w:autoSpaceDE w:val="0"/>
        <w:autoSpaceDN w:val="0"/>
        <w:adjustRightInd w:val="0"/>
        <w:jc w:val="both"/>
        <w:rPr>
          <w:sz w:val="22"/>
          <w:szCs w:val="22"/>
          <w:lang w:val="en-GB"/>
        </w:rPr>
      </w:pPr>
    </w:p>
    <w:p w:rsidR="00E922D1" w:rsidRPr="00C66B91" w:rsidRDefault="00E922D1" w:rsidP="00E922D1">
      <w:pPr>
        <w:autoSpaceDE w:val="0"/>
        <w:autoSpaceDN w:val="0"/>
        <w:adjustRightInd w:val="0"/>
        <w:jc w:val="both"/>
        <w:rPr>
          <w:sz w:val="22"/>
          <w:szCs w:val="22"/>
          <w:lang w:val="en-GB"/>
        </w:rPr>
      </w:pPr>
    </w:p>
    <w:p w:rsidR="00DC2916" w:rsidRPr="00DC2916" w:rsidRDefault="00DC2916" w:rsidP="00DC2916">
      <w:pPr>
        <w:tabs>
          <w:tab w:val="num" w:pos="540"/>
        </w:tabs>
        <w:autoSpaceDE w:val="0"/>
        <w:autoSpaceDN w:val="0"/>
        <w:adjustRightInd w:val="0"/>
        <w:rPr>
          <w:b/>
          <w:sz w:val="22"/>
          <w:szCs w:val="22"/>
          <w:lang w:val="en-GB"/>
        </w:rPr>
      </w:pPr>
      <w:r w:rsidRPr="00DC2916">
        <w:rPr>
          <w:b/>
          <w:sz w:val="22"/>
          <w:szCs w:val="22"/>
          <w:lang w:val="en-GB"/>
        </w:rPr>
        <w:t>6. INVENTORIES</w:t>
      </w:r>
    </w:p>
    <w:p w:rsidR="00DC2916" w:rsidRPr="00DC2916" w:rsidRDefault="00DC2916" w:rsidP="00DC2916">
      <w:pPr>
        <w:tabs>
          <w:tab w:val="num" w:pos="540"/>
        </w:tabs>
        <w:autoSpaceDE w:val="0"/>
        <w:autoSpaceDN w:val="0"/>
        <w:adjustRightInd w:val="0"/>
        <w:rPr>
          <w:b/>
          <w:sz w:val="22"/>
          <w:szCs w:val="22"/>
          <w:lang w:val="en-GB"/>
        </w:rPr>
      </w:pPr>
    </w:p>
    <w:p w:rsidR="00E922D1" w:rsidRPr="00DC2916" w:rsidRDefault="00DC2916" w:rsidP="00DC2916">
      <w:pPr>
        <w:tabs>
          <w:tab w:val="num" w:pos="540"/>
        </w:tabs>
        <w:autoSpaceDE w:val="0"/>
        <w:autoSpaceDN w:val="0"/>
        <w:adjustRightInd w:val="0"/>
        <w:rPr>
          <w:sz w:val="22"/>
          <w:szCs w:val="22"/>
          <w:lang w:val="en-GB"/>
        </w:rPr>
      </w:pPr>
      <w:r w:rsidRPr="00DC2916">
        <w:rPr>
          <w:sz w:val="22"/>
          <w:szCs w:val="22"/>
          <w:lang w:val="en-GB"/>
        </w:rPr>
        <w:t>As of 30 June 2015, the value of the inventories includes:</w:t>
      </w:r>
    </w:p>
    <w:p w:rsidR="00DC2916" w:rsidRPr="00C66B91" w:rsidRDefault="00DC2916" w:rsidP="00DC2916">
      <w:pPr>
        <w:tabs>
          <w:tab w:val="num" w:pos="540"/>
        </w:tabs>
        <w:autoSpaceDE w:val="0"/>
        <w:autoSpaceDN w:val="0"/>
        <w:adjustRightInd w:val="0"/>
        <w:rPr>
          <w:b/>
          <w:sz w:val="22"/>
          <w:szCs w:val="22"/>
          <w:lang w:val="en-GB"/>
        </w:rPr>
      </w:pPr>
    </w:p>
    <w:tbl>
      <w:tblPr>
        <w:tblW w:w="4904" w:type="pct"/>
        <w:tblLook w:val="0000" w:firstRow="0" w:lastRow="0" w:firstColumn="0" w:lastColumn="0" w:noHBand="0" w:noVBand="0"/>
      </w:tblPr>
      <w:tblGrid>
        <w:gridCol w:w="5757"/>
        <w:gridCol w:w="1581"/>
        <w:gridCol w:w="1576"/>
      </w:tblGrid>
      <w:tr w:rsidR="00010F3E" w:rsidRPr="00C66B91" w:rsidTr="00010F3E">
        <w:trPr>
          <w:trHeight w:val="227"/>
        </w:trPr>
        <w:tc>
          <w:tcPr>
            <w:tcW w:w="3229" w:type="pct"/>
            <w:vMerge w:val="restart"/>
          </w:tcPr>
          <w:p w:rsidR="00010F3E" w:rsidRPr="00C66B91" w:rsidRDefault="00010F3E" w:rsidP="00010F3E">
            <w:pPr>
              <w:rPr>
                <w:b/>
                <w:lang w:val="en-GB"/>
              </w:rPr>
            </w:pPr>
          </w:p>
        </w:tc>
        <w:tc>
          <w:tcPr>
            <w:tcW w:w="887" w:type="pct"/>
            <w:tcBorders>
              <w:bottom w:val="single" w:sz="4" w:space="0" w:color="auto"/>
            </w:tcBorders>
          </w:tcPr>
          <w:p w:rsidR="00010F3E" w:rsidRPr="00C66B91" w:rsidRDefault="008A588E" w:rsidP="00010F3E">
            <w:pPr>
              <w:jc w:val="center"/>
              <w:rPr>
                <w:b/>
                <w:lang w:val="en-GB"/>
              </w:rPr>
            </w:pPr>
            <w:r w:rsidRPr="00C66B91">
              <w:rPr>
                <w:b/>
                <w:sz w:val="22"/>
                <w:szCs w:val="22"/>
                <w:lang w:val="en-GB"/>
              </w:rPr>
              <w:t>30.06</w:t>
            </w:r>
            <w:r w:rsidR="00010F3E" w:rsidRPr="00C66B91">
              <w:rPr>
                <w:b/>
                <w:sz w:val="22"/>
                <w:szCs w:val="22"/>
                <w:lang w:val="en-GB"/>
              </w:rPr>
              <w:t>.2015</w:t>
            </w:r>
          </w:p>
        </w:tc>
        <w:tc>
          <w:tcPr>
            <w:tcW w:w="884" w:type="pct"/>
            <w:tcBorders>
              <w:bottom w:val="single" w:sz="4" w:space="0" w:color="auto"/>
            </w:tcBorders>
          </w:tcPr>
          <w:p w:rsidR="00010F3E" w:rsidRPr="00C66B91" w:rsidRDefault="00010F3E" w:rsidP="00010F3E">
            <w:pPr>
              <w:jc w:val="center"/>
              <w:rPr>
                <w:b/>
                <w:lang w:val="en-GB"/>
              </w:rPr>
            </w:pPr>
            <w:r w:rsidRPr="00C66B91">
              <w:rPr>
                <w:b/>
                <w:sz w:val="22"/>
                <w:szCs w:val="22"/>
                <w:lang w:val="en-GB"/>
              </w:rPr>
              <w:t>31.12.2014</w:t>
            </w:r>
          </w:p>
        </w:tc>
      </w:tr>
      <w:tr w:rsidR="00010F3E" w:rsidRPr="00C66B91" w:rsidTr="00010F3E">
        <w:trPr>
          <w:trHeight w:val="227"/>
        </w:trPr>
        <w:tc>
          <w:tcPr>
            <w:tcW w:w="3229" w:type="pct"/>
            <w:vMerge/>
          </w:tcPr>
          <w:p w:rsidR="00010F3E" w:rsidRPr="00C66B91" w:rsidRDefault="00010F3E" w:rsidP="00010F3E">
            <w:pPr>
              <w:rPr>
                <w:b/>
                <w:lang w:val="en-GB"/>
              </w:rPr>
            </w:pPr>
          </w:p>
        </w:tc>
        <w:tc>
          <w:tcPr>
            <w:tcW w:w="887" w:type="pct"/>
            <w:tcBorders>
              <w:top w:val="single" w:sz="4" w:space="0" w:color="auto"/>
            </w:tcBorders>
          </w:tcPr>
          <w:p w:rsidR="00010F3E" w:rsidRPr="00C66B91" w:rsidRDefault="00010F3E" w:rsidP="00010F3E">
            <w:pPr>
              <w:jc w:val="center"/>
              <w:rPr>
                <w:b/>
                <w:lang w:val="en-GB"/>
              </w:rPr>
            </w:pPr>
            <w:r w:rsidRPr="00C66B91">
              <w:rPr>
                <w:b/>
                <w:sz w:val="22"/>
                <w:szCs w:val="22"/>
                <w:lang w:val="en-GB"/>
              </w:rPr>
              <w:t>BGN’000</w:t>
            </w:r>
          </w:p>
        </w:tc>
        <w:tc>
          <w:tcPr>
            <w:tcW w:w="884" w:type="pct"/>
            <w:tcBorders>
              <w:top w:val="single" w:sz="4" w:space="0" w:color="auto"/>
            </w:tcBorders>
          </w:tcPr>
          <w:p w:rsidR="00010F3E" w:rsidRPr="00C66B91" w:rsidRDefault="00010F3E" w:rsidP="00010F3E">
            <w:pPr>
              <w:jc w:val="center"/>
              <w:rPr>
                <w:b/>
                <w:lang w:val="en-GB"/>
              </w:rPr>
            </w:pPr>
            <w:r w:rsidRPr="00C66B91">
              <w:rPr>
                <w:b/>
                <w:sz w:val="22"/>
                <w:szCs w:val="22"/>
                <w:lang w:val="en-GB"/>
              </w:rPr>
              <w:t>BGN’000</w:t>
            </w:r>
          </w:p>
        </w:tc>
      </w:tr>
      <w:tr w:rsidR="00010F3E" w:rsidRPr="00C66B91" w:rsidTr="00010F3E">
        <w:trPr>
          <w:trHeight w:val="227"/>
        </w:trPr>
        <w:tc>
          <w:tcPr>
            <w:tcW w:w="3229" w:type="pct"/>
          </w:tcPr>
          <w:p w:rsidR="00010F3E" w:rsidRPr="00C66B91" w:rsidRDefault="00010F3E" w:rsidP="00010F3E">
            <w:pPr>
              <w:rPr>
                <w:b/>
                <w:lang w:val="en-GB"/>
              </w:rPr>
            </w:pPr>
          </w:p>
        </w:tc>
        <w:tc>
          <w:tcPr>
            <w:tcW w:w="887" w:type="pct"/>
          </w:tcPr>
          <w:p w:rsidR="00010F3E" w:rsidRPr="00C66B91" w:rsidRDefault="00010F3E" w:rsidP="00010F3E">
            <w:pPr>
              <w:jc w:val="right"/>
              <w:rPr>
                <w:lang w:val="en-GB"/>
              </w:rPr>
            </w:pPr>
          </w:p>
        </w:tc>
        <w:tc>
          <w:tcPr>
            <w:tcW w:w="884" w:type="pct"/>
          </w:tcPr>
          <w:p w:rsidR="00010F3E" w:rsidRPr="00C66B91" w:rsidRDefault="00010F3E" w:rsidP="00010F3E">
            <w:pPr>
              <w:jc w:val="right"/>
              <w:rPr>
                <w:lang w:val="en-GB"/>
              </w:rPr>
            </w:pPr>
          </w:p>
        </w:tc>
      </w:tr>
      <w:tr w:rsidR="00DC2916" w:rsidRPr="00C66B91" w:rsidTr="00010F3E">
        <w:trPr>
          <w:trHeight w:val="227"/>
        </w:trPr>
        <w:tc>
          <w:tcPr>
            <w:tcW w:w="3229" w:type="pct"/>
          </w:tcPr>
          <w:p w:rsidR="00DC2916" w:rsidRPr="005E30E6" w:rsidRDefault="00DC2916" w:rsidP="00DC2916">
            <w:pPr>
              <w:rPr>
                <w:color w:val="000000"/>
              </w:rPr>
            </w:pPr>
            <w:r w:rsidRPr="005E30E6">
              <w:rPr>
                <w:color w:val="000000"/>
                <w:sz w:val="22"/>
                <w:szCs w:val="22"/>
              </w:rPr>
              <w:t xml:space="preserve">Materials </w:t>
            </w:r>
          </w:p>
        </w:tc>
        <w:tc>
          <w:tcPr>
            <w:tcW w:w="887" w:type="pct"/>
            <w:vAlign w:val="bottom"/>
          </w:tcPr>
          <w:p w:rsidR="00DC2916" w:rsidRPr="00C66B91" w:rsidRDefault="00DC2916" w:rsidP="00DC2916">
            <w:pPr>
              <w:jc w:val="right"/>
              <w:rPr>
                <w:color w:val="000000"/>
                <w:sz w:val="22"/>
                <w:szCs w:val="22"/>
                <w:lang w:val="en-GB" w:eastAsia="bg-BG"/>
              </w:rPr>
            </w:pPr>
            <w:r w:rsidRPr="00C66B91">
              <w:rPr>
                <w:color w:val="000000"/>
                <w:sz w:val="22"/>
                <w:szCs w:val="22"/>
                <w:lang w:val="en-GB" w:eastAsia="bg-BG"/>
              </w:rPr>
              <w:t>440</w:t>
            </w:r>
          </w:p>
        </w:tc>
        <w:tc>
          <w:tcPr>
            <w:tcW w:w="884" w:type="pct"/>
            <w:vAlign w:val="bottom"/>
          </w:tcPr>
          <w:p w:rsidR="00DC2916" w:rsidRPr="00C66B91" w:rsidRDefault="00DC2916" w:rsidP="00DC2916">
            <w:pPr>
              <w:jc w:val="right"/>
              <w:rPr>
                <w:color w:val="000000"/>
                <w:sz w:val="22"/>
                <w:szCs w:val="22"/>
                <w:lang w:val="en-GB" w:eastAsia="bg-BG"/>
              </w:rPr>
            </w:pPr>
            <w:r w:rsidRPr="00C66B91">
              <w:rPr>
                <w:color w:val="000000"/>
                <w:sz w:val="22"/>
                <w:szCs w:val="22"/>
                <w:lang w:val="en-GB" w:eastAsia="bg-BG"/>
              </w:rPr>
              <w:t>337</w:t>
            </w:r>
          </w:p>
        </w:tc>
      </w:tr>
      <w:tr w:rsidR="00DC2916" w:rsidRPr="00C66B91" w:rsidTr="00010F3E">
        <w:trPr>
          <w:trHeight w:val="227"/>
        </w:trPr>
        <w:tc>
          <w:tcPr>
            <w:tcW w:w="3229" w:type="pct"/>
          </w:tcPr>
          <w:p w:rsidR="00DC2916" w:rsidRPr="005E30E6" w:rsidRDefault="00DC2916" w:rsidP="00DC2916">
            <w:pPr>
              <w:rPr>
                <w:color w:val="000000"/>
              </w:rPr>
            </w:pPr>
            <w:r w:rsidRPr="005E30E6">
              <w:rPr>
                <w:color w:val="000000"/>
                <w:sz w:val="22"/>
                <w:szCs w:val="22"/>
              </w:rPr>
              <w:t xml:space="preserve">Fuel </w:t>
            </w:r>
          </w:p>
        </w:tc>
        <w:tc>
          <w:tcPr>
            <w:tcW w:w="887" w:type="pct"/>
            <w:vAlign w:val="bottom"/>
          </w:tcPr>
          <w:p w:rsidR="00DC2916" w:rsidRPr="00C66B91" w:rsidRDefault="00DC2916" w:rsidP="00DC2916">
            <w:pPr>
              <w:jc w:val="right"/>
              <w:rPr>
                <w:color w:val="000000"/>
                <w:sz w:val="22"/>
                <w:szCs w:val="22"/>
                <w:lang w:val="en-GB"/>
              </w:rPr>
            </w:pPr>
            <w:r w:rsidRPr="00C66B91">
              <w:rPr>
                <w:color w:val="000000"/>
                <w:sz w:val="22"/>
                <w:szCs w:val="22"/>
                <w:lang w:val="en-GB"/>
              </w:rPr>
              <w:t>149</w:t>
            </w:r>
          </w:p>
        </w:tc>
        <w:tc>
          <w:tcPr>
            <w:tcW w:w="884" w:type="pct"/>
            <w:vAlign w:val="bottom"/>
          </w:tcPr>
          <w:p w:rsidR="00DC2916" w:rsidRPr="00C66B91" w:rsidRDefault="00DC2916" w:rsidP="00DC2916">
            <w:pPr>
              <w:jc w:val="right"/>
              <w:rPr>
                <w:color w:val="000000"/>
                <w:sz w:val="22"/>
                <w:szCs w:val="22"/>
                <w:lang w:val="en-GB"/>
              </w:rPr>
            </w:pPr>
            <w:r w:rsidRPr="00C66B91">
              <w:rPr>
                <w:color w:val="000000"/>
                <w:sz w:val="22"/>
                <w:szCs w:val="22"/>
                <w:lang w:val="en-GB"/>
              </w:rPr>
              <w:t>183</w:t>
            </w:r>
          </w:p>
        </w:tc>
      </w:tr>
      <w:tr w:rsidR="00DC2916" w:rsidRPr="00C66B91" w:rsidTr="00010F3E">
        <w:trPr>
          <w:trHeight w:val="227"/>
        </w:trPr>
        <w:tc>
          <w:tcPr>
            <w:tcW w:w="3229" w:type="pct"/>
          </w:tcPr>
          <w:p w:rsidR="00DC2916" w:rsidRPr="005E30E6" w:rsidRDefault="00DC2916" w:rsidP="00DC2916">
            <w:pPr>
              <w:rPr>
                <w:color w:val="000000"/>
                <w:sz w:val="22"/>
                <w:szCs w:val="22"/>
              </w:rPr>
            </w:pPr>
            <w:r w:rsidRPr="005E30E6">
              <w:rPr>
                <w:color w:val="000000"/>
                <w:sz w:val="22"/>
                <w:szCs w:val="22"/>
              </w:rPr>
              <w:t xml:space="preserve">Goods </w:t>
            </w:r>
          </w:p>
        </w:tc>
        <w:tc>
          <w:tcPr>
            <w:tcW w:w="887" w:type="pct"/>
            <w:vAlign w:val="bottom"/>
          </w:tcPr>
          <w:p w:rsidR="00DC2916" w:rsidRPr="00C66B91" w:rsidRDefault="00DC2916" w:rsidP="00DC2916">
            <w:pPr>
              <w:jc w:val="right"/>
              <w:rPr>
                <w:color w:val="000000"/>
                <w:sz w:val="22"/>
                <w:szCs w:val="22"/>
                <w:lang w:val="en-GB"/>
              </w:rPr>
            </w:pPr>
            <w:r w:rsidRPr="00C66B91">
              <w:rPr>
                <w:color w:val="000000"/>
                <w:sz w:val="22"/>
                <w:szCs w:val="22"/>
                <w:lang w:val="en-GB"/>
              </w:rPr>
              <w:t>607</w:t>
            </w:r>
          </w:p>
        </w:tc>
        <w:tc>
          <w:tcPr>
            <w:tcW w:w="884" w:type="pct"/>
            <w:vAlign w:val="bottom"/>
          </w:tcPr>
          <w:p w:rsidR="00DC2916" w:rsidRPr="00C66B91" w:rsidRDefault="00DC2916" w:rsidP="00DC2916">
            <w:pPr>
              <w:jc w:val="right"/>
              <w:rPr>
                <w:color w:val="000000"/>
                <w:sz w:val="22"/>
                <w:szCs w:val="22"/>
                <w:lang w:val="en-GB"/>
              </w:rPr>
            </w:pPr>
            <w:r w:rsidRPr="00C66B91">
              <w:rPr>
                <w:color w:val="000000"/>
                <w:sz w:val="22"/>
                <w:szCs w:val="22"/>
                <w:lang w:val="en-GB"/>
              </w:rPr>
              <w:t>10</w:t>
            </w:r>
          </w:p>
        </w:tc>
      </w:tr>
      <w:tr w:rsidR="00DC2916" w:rsidRPr="00C66B91" w:rsidTr="00010F3E">
        <w:trPr>
          <w:trHeight w:val="227"/>
        </w:trPr>
        <w:tc>
          <w:tcPr>
            <w:tcW w:w="3229" w:type="pct"/>
          </w:tcPr>
          <w:p w:rsidR="00DC2916" w:rsidRPr="005E30E6" w:rsidRDefault="00DC2916" w:rsidP="00DC2916">
            <w:pPr>
              <w:jc w:val="right"/>
              <w:rPr>
                <w:b/>
              </w:rPr>
            </w:pPr>
            <w:r w:rsidRPr="005E30E6">
              <w:rPr>
                <w:b/>
                <w:sz w:val="22"/>
                <w:szCs w:val="22"/>
              </w:rPr>
              <w:t>Total</w:t>
            </w:r>
          </w:p>
        </w:tc>
        <w:tc>
          <w:tcPr>
            <w:tcW w:w="887" w:type="pct"/>
            <w:tcBorders>
              <w:top w:val="single" w:sz="4" w:space="0" w:color="auto"/>
              <w:bottom w:val="double" w:sz="4" w:space="0" w:color="auto"/>
            </w:tcBorders>
            <w:vAlign w:val="bottom"/>
          </w:tcPr>
          <w:p w:rsidR="00DC2916" w:rsidRPr="00C66B91" w:rsidRDefault="00DC2916" w:rsidP="00DC2916">
            <w:pPr>
              <w:jc w:val="right"/>
              <w:rPr>
                <w:b/>
                <w:bCs/>
                <w:sz w:val="22"/>
                <w:szCs w:val="22"/>
                <w:lang w:val="en-GB"/>
              </w:rPr>
            </w:pPr>
            <w:r w:rsidRPr="00C66B91">
              <w:rPr>
                <w:b/>
                <w:bCs/>
                <w:sz w:val="22"/>
                <w:szCs w:val="22"/>
                <w:lang w:val="en-GB"/>
              </w:rPr>
              <w:t>1,196</w:t>
            </w:r>
          </w:p>
        </w:tc>
        <w:tc>
          <w:tcPr>
            <w:tcW w:w="884" w:type="pct"/>
            <w:tcBorders>
              <w:top w:val="single" w:sz="4" w:space="0" w:color="auto"/>
              <w:bottom w:val="double" w:sz="4" w:space="0" w:color="auto"/>
            </w:tcBorders>
            <w:vAlign w:val="bottom"/>
          </w:tcPr>
          <w:p w:rsidR="00DC2916" w:rsidRPr="00C66B91" w:rsidRDefault="00DC2916" w:rsidP="00DC2916">
            <w:pPr>
              <w:jc w:val="right"/>
              <w:rPr>
                <w:b/>
                <w:bCs/>
                <w:sz w:val="22"/>
                <w:szCs w:val="22"/>
                <w:lang w:val="en-GB"/>
              </w:rPr>
            </w:pPr>
            <w:r w:rsidRPr="00C66B91">
              <w:rPr>
                <w:b/>
                <w:bCs/>
                <w:sz w:val="22"/>
                <w:szCs w:val="22"/>
                <w:lang w:val="en-GB"/>
              </w:rPr>
              <w:t>530</w:t>
            </w:r>
          </w:p>
        </w:tc>
      </w:tr>
    </w:tbl>
    <w:p w:rsidR="00E922D1" w:rsidRPr="00C66B91" w:rsidRDefault="00E922D1" w:rsidP="00E922D1">
      <w:pPr>
        <w:tabs>
          <w:tab w:val="num" w:pos="1080"/>
        </w:tabs>
        <w:autoSpaceDE w:val="0"/>
        <w:autoSpaceDN w:val="0"/>
        <w:adjustRightInd w:val="0"/>
        <w:rPr>
          <w:sz w:val="22"/>
          <w:szCs w:val="22"/>
          <w:lang w:val="en-GB"/>
        </w:rPr>
      </w:pPr>
    </w:p>
    <w:p w:rsidR="00E922D1" w:rsidRPr="00C66B91" w:rsidRDefault="00DC2916" w:rsidP="00E922D1">
      <w:pPr>
        <w:tabs>
          <w:tab w:val="num" w:pos="1080"/>
        </w:tabs>
        <w:autoSpaceDE w:val="0"/>
        <w:autoSpaceDN w:val="0"/>
        <w:adjustRightInd w:val="0"/>
        <w:rPr>
          <w:sz w:val="22"/>
          <w:szCs w:val="22"/>
          <w:lang w:val="en-GB"/>
        </w:rPr>
      </w:pPr>
      <w:r w:rsidRPr="00DC2916">
        <w:rPr>
          <w:sz w:val="22"/>
          <w:szCs w:val="22"/>
          <w:lang w:val="en-GB"/>
        </w:rPr>
        <w:t>As at 3</w:t>
      </w:r>
      <w:r>
        <w:rPr>
          <w:sz w:val="22"/>
          <w:szCs w:val="22"/>
          <w:lang w:val="en-GB"/>
        </w:rPr>
        <w:t>0 June</w:t>
      </w:r>
      <w:r w:rsidRPr="00DC2916">
        <w:rPr>
          <w:sz w:val="22"/>
          <w:szCs w:val="22"/>
          <w:lang w:val="en-GB"/>
        </w:rPr>
        <w:t xml:space="preserve"> 2015, the Group made a review of its inventories, as a result of which it estimated that there are no </w:t>
      </w:r>
      <w:r>
        <w:rPr>
          <w:sz w:val="22"/>
          <w:szCs w:val="22"/>
          <w:lang w:val="en-GB"/>
        </w:rPr>
        <w:t>basis</w:t>
      </w:r>
      <w:r w:rsidRPr="00DC2916">
        <w:rPr>
          <w:sz w:val="22"/>
          <w:szCs w:val="22"/>
          <w:lang w:val="en-GB"/>
        </w:rPr>
        <w:t xml:space="preserve"> </w:t>
      </w:r>
      <w:r>
        <w:rPr>
          <w:sz w:val="22"/>
          <w:szCs w:val="22"/>
          <w:lang w:val="en-GB"/>
        </w:rPr>
        <w:t>for</w:t>
      </w:r>
      <w:r w:rsidRPr="00DC2916">
        <w:rPr>
          <w:sz w:val="22"/>
          <w:szCs w:val="22"/>
          <w:lang w:val="en-GB"/>
        </w:rPr>
        <w:t xml:space="preserve"> impairment.</w:t>
      </w:r>
    </w:p>
    <w:p w:rsidR="00E922D1" w:rsidRPr="00C66B91" w:rsidRDefault="00E922D1" w:rsidP="00E922D1">
      <w:pPr>
        <w:tabs>
          <w:tab w:val="num" w:pos="1080"/>
        </w:tabs>
        <w:autoSpaceDE w:val="0"/>
        <w:autoSpaceDN w:val="0"/>
        <w:adjustRightInd w:val="0"/>
        <w:rPr>
          <w:sz w:val="22"/>
          <w:szCs w:val="22"/>
          <w:lang w:val="en-GB"/>
        </w:rPr>
      </w:pPr>
    </w:p>
    <w:p w:rsidR="00E922D1" w:rsidRPr="00C66B91" w:rsidRDefault="00E922D1" w:rsidP="00E922D1">
      <w:pPr>
        <w:tabs>
          <w:tab w:val="num" w:pos="1080"/>
        </w:tabs>
        <w:autoSpaceDE w:val="0"/>
        <w:autoSpaceDN w:val="0"/>
        <w:adjustRightInd w:val="0"/>
        <w:rPr>
          <w:sz w:val="22"/>
          <w:szCs w:val="22"/>
          <w:lang w:val="en-GB"/>
        </w:rPr>
      </w:pPr>
    </w:p>
    <w:p w:rsidR="00E922D1" w:rsidRPr="00C66B91" w:rsidRDefault="00E922D1" w:rsidP="00E922D1">
      <w:pPr>
        <w:tabs>
          <w:tab w:val="num" w:pos="1080"/>
        </w:tabs>
        <w:autoSpaceDE w:val="0"/>
        <w:autoSpaceDN w:val="0"/>
        <w:adjustRightInd w:val="0"/>
        <w:rPr>
          <w:sz w:val="22"/>
          <w:szCs w:val="22"/>
          <w:lang w:val="en-GB"/>
        </w:rPr>
      </w:pPr>
    </w:p>
    <w:p w:rsidR="00E922D1" w:rsidRPr="00C66B91" w:rsidRDefault="00E922D1" w:rsidP="00E922D1">
      <w:pPr>
        <w:tabs>
          <w:tab w:val="num" w:pos="1080"/>
        </w:tabs>
        <w:autoSpaceDE w:val="0"/>
        <w:autoSpaceDN w:val="0"/>
        <w:adjustRightInd w:val="0"/>
        <w:rPr>
          <w:b/>
          <w:sz w:val="22"/>
          <w:szCs w:val="22"/>
          <w:lang w:val="en-GB"/>
        </w:rPr>
      </w:pPr>
      <w:r w:rsidRPr="00C66B91">
        <w:rPr>
          <w:b/>
          <w:sz w:val="22"/>
          <w:szCs w:val="22"/>
          <w:lang w:val="en-GB"/>
        </w:rPr>
        <w:t xml:space="preserve">7.  </w:t>
      </w:r>
      <w:r w:rsidR="00DC2916" w:rsidRPr="00DC2916">
        <w:rPr>
          <w:b/>
          <w:sz w:val="22"/>
          <w:szCs w:val="22"/>
          <w:lang w:val="en-GB"/>
        </w:rPr>
        <w:t>TRADE AND OTHER RECEIVABLES</w:t>
      </w:r>
    </w:p>
    <w:p w:rsidR="00E922D1" w:rsidRPr="00C66B91" w:rsidRDefault="00E922D1" w:rsidP="00E922D1">
      <w:pPr>
        <w:autoSpaceDE w:val="0"/>
        <w:autoSpaceDN w:val="0"/>
        <w:adjustRightInd w:val="0"/>
        <w:rPr>
          <w:b/>
          <w:sz w:val="22"/>
          <w:szCs w:val="22"/>
          <w:lang w:val="en-GB"/>
        </w:rPr>
      </w:pPr>
    </w:p>
    <w:tbl>
      <w:tblPr>
        <w:tblW w:w="4934" w:type="pct"/>
        <w:tblLook w:val="0000" w:firstRow="0" w:lastRow="0" w:firstColumn="0" w:lastColumn="0" w:noHBand="0" w:noVBand="0"/>
      </w:tblPr>
      <w:tblGrid>
        <w:gridCol w:w="5785"/>
        <w:gridCol w:w="1525"/>
        <w:gridCol w:w="1659"/>
      </w:tblGrid>
      <w:tr w:rsidR="00010F3E" w:rsidRPr="00C66B91" w:rsidTr="00010F3E">
        <w:trPr>
          <w:cantSplit/>
          <w:trHeight w:val="274"/>
        </w:trPr>
        <w:tc>
          <w:tcPr>
            <w:tcW w:w="3225" w:type="pct"/>
            <w:vMerge w:val="restart"/>
            <w:tcBorders>
              <w:top w:val="nil"/>
              <w:left w:val="nil"/>
              <w:bottom w:val="nil"/>
              <w:right w:val="nil"/>
            </w:tcBorders>
          </w:tcPr>
          <w:p w:rsidR="00010F3E" w:rsidRPr="00C66B91" w:rsidRDefault="00010F3E" w:rsidP="00010F3E">
            <w:pPr>
              <w:rPr>
                <w:b/>
                <w:lang w:val="en-GB"/>
              </w:rPr>
            </w:pPr>
          </w:p>
        </w:tc>
        <w:tc>
          <w:tcPr>
            <w:tcW w:w="850" w:type="pct"/>
            <w:tcBorders>
              <w:top w:val="nil"/>
              <w:left w:val="nil"/>
              <w:bottom w:val="single" w:sz="4" w:space="0" w:color="auto"/>
              <w:right w:val="nil"/>
            </w:tcBorders>
          </w:tcPr>
          <w:p w:rsidR="00010F3E" w:rsidRPr="00C66B91" w:rsidRDefault="008A588E" w:rsidP="00010F3E">
            <w:pPr>
              <w:jc w:val="center"/>
              <w:rPr>
                <w:b/>
                <w:lang w:val="en-GB"/>
              </w:rPr>
            </w:pPr>
            <w:r w:rsidRPr="00C66B91">
              <w:rPr>
                <w:b/>
                <w:sz w:val="22"/>
                <w:szCs w:val="22"/>
                <w:lang w:val="en-GB"/>
              </w:rPr>
              <w:t>30.06</w:t>
            </w:r>
            <w:r w:rsidR="00010F3E" w:rsidRPr="00C66B91">
              <w:rPr>
                <w:b/>
                <w:sz w:val="22"/>
                <w:szCs w:val="22"/>
                <w:lang w:val="en-GB"/>
              </w:rPr>
              <w:t>.2015</w:t>
            </w:r>
          </w:p>
        </w:tc>
        <w:tc>
          <w:tcPr>
            <w:tcW w:w="925" w:type="pct"/>
            <w:tcBorders>
              <w:top w:val="nil"/>
              <w:left w:val="nil"/>
              <w:bottom w:val="single" w:sz="4" w:space="0" w:color="auto"/>
              <w:right w:val="nil"/>
            </w:tcBorders>
          </w:tcPr>
          <w:p w:rsidR="00010F3E" w:rsidRPr="00C66B91" w:rsidRDefault="00010F3E" w:rsidP="00010F3E">
            <w:pPr>
              <w:jc w:val="center"/>
              <w:rPr>
                <w:b/>
                <w:lang w:val="en-GB"/>
              </w:rPr>
            </w:pPr>
            <w:r w:rsidRPr="00C66B91">
              <w:rPr>
                <w:b/>
                <w:sz w:val="22"/>
                <w:szCs w:val="22"/>
                <w:lang w:val="en-GB"/>
              </w:rPr>
              <w:t>31.12.2014</w:t>
            </w:r>
          </w:p>
        </w:tc>
      </w:tr>
      <w:tr w:rsidR="00010F3E" w:rsidRPr="00C66B91" w:rsidTr="00010F3E">
        <w:trPr>
          <w:cantSplit/>
          <w:trHeight w:val="274"/>
        </w:trPr>
        <w:tc>
          <w:tcPr>
            <w:tcW w:w="3225" w:type="pct"/>
            <w:vMerge/>
            <w:tcBorders>
              <w:top w:val="nil"/>
              <w:left w:val="nil"/>
              <w:bottom w:val="nil"/>
              <w:right w:val="nil"/>
            </w:tcBorders>
            <w:vAlign w:val="center"/>
          </w:tcPr>
          <w:p w:rsidR="00010F3E" w:rsidRPr="00C66B91" w:rsidRDefault="00010F3E" w:rsidP="00010F3E">
            <w:pPr>
              <w:rPr>
                <w:b/>
                <w:lang w:val="en-GB"/>
              </w:rPr>
            </w:pPr>
          </w:p>
        </w:tc>
        <w:tc>
          <w:tcPr>
            <w:tcW w:w="850" w:type="pct"/>
            <w:tcBorders>
              <w:top w:val="single" w:sz="4" w:space="0" w:color="auto"/>
              <w:left w:val="nil"/>
              <w:bottom w:val="nil"/>
              <w:right w:val="nil"/>
            </w:tcBorders>
          </w:tcPr>
          <w:p w:rsidR="00010F3E" w:rsidRPr="00C66B91" w:rsidRDefault="00010F3E" w:rsidP="00010F3E">
            <w:pPr>
              <w:jc w:val="center"/>
              <w:rPr>
                <w:b/>
                <w:lang w:val="en-GB"/>
              </w:rPr>
            </w:pPr>
            <w:r w:rsidRPr="00C66B91">
              <w:rPr>
                <w:b/>
                <w:sz w:val="22"/>
                <w:szCs w:val="22"/>
                <w:lang w:val="en-GB"/>
              </w:rPr>
              <w:t>BGN’000</w:t>
            </w:r>
          </w:p>
        </w:tc>
        <w:tc>
          <w:tcPr>
            <w:tcW w:w="925" w:type="pct"/>
            <w:tcBorders>
              <w:top w:val="single" w:sz="4" w:space="0" w:color="auto"/>
              <w:left w:val="nil"/>
              <w:bottom w:val="nil"/>
              <w:right w:val="nil"/>
            </w:tcBorders>
          </w:tcPr>
          <w:p w:rsidR="00010F3E" w:rsidRPr="00C66B91" w:rsidRDefault="00010F3E" w:rsidP="00010F3E">
            <w:pPr>
              <w:jc w:val="center"/>
              <w:rPr>
                <w:b/>
                <w:lang w:val="en-GB"/>
              </w:rPr>
            </w:pPr>
            <w:r w:rsidRPr="00C66B91">
              <w:rPr>
                <w:b/>
                <w:sz w:val="22"/>
                <w:szCs w:val="22"/>
                <w:lang w:val="en-GB"/>
              </w:rPr>
              <w:t>BGN’000</w:t>
            </w:r>
          </w:p>
        </w:tc>
      </w:tr>
      <w:tr w:rsidR="00010F3E" w:rsidRPr="00C66B91" w:rsidTr="00010F3E">
        <w:trPr>
          <w:trHeight w:val="177"/>
        </w:trPr>
        <w:tc>
          <w:tcPr>
            <w:tcW w:w="3225" w:type="pct"/>
            <w:tcBorders>
              <w:top w:val="nil"/>
              <w:left w:val="nil"/>
              <w:bottom w:val="nil"/>
              <w:right w:val="nil"/>
            </w:tcBorders>
            <w:vAlign w:val="center"/>
          </w:tcPr>
          <w:p w:rsidR="00010F3E" w:rsidRPr="00C66B91" w:rsidRDefault="00010F3E" w:rsidP="00010F3E">
            <w:pPr>
              <w:rPr>
                <w:sz w:val="16"/>
                <w:szCs w:val="16"/>
                <w:lang w:val="en-GB"/>
              </w:rPr>
            </w:pPr>
          </w:p>
        </w:tc>
        <w:tc>
          <w:tcPr>
            <w:tcW w:w="850" w:type="pct"/>
            <w:tcBorders>
              <w:left w:val="nil"/>
              <w:right w:val="nil"/>
            </w:tcBorders>
            <w:tcMar>
              <w:right w:w="284" w:type="dxa"/>
            </w:tcMar>
            <w:vAlign w:val="center"/>
          </w:tcPr>
          <w:p w:rsidR="00010F3E" w:rsidRPr="00C66B91" w:rsidRDefault="00010F3E" w:rsidP="00010F3E">
            <w:pPr>
              <w:jc w:val="right"/>
              <w:rPr>
                <w:sz w:val="16"/>
                <w:szCs w:val="16"/>
                <w:lang w:val="en-GB"/>
              </w:rPr>
            </w:pPr>
          </w:p>
        </w:tc>
        <w:tc>
          <w:tcPr>
            <w:tcW w:w="925" w:type="pct"/>
            <w:tcBorders>
              <w:left w:val="nil"/>
              <w:right w:val="nil"/>
            </w:tcBorders>
            <w:vAlign w:val="center"/>
          </w:tcPr>
          <w:p w:rsidR="00010F3E" w:rsidRPr="00C66B91" w:rsidRDefault="00010F3E" w:rsidP="00010F3E">
            <w:pPr>
              <w:jc w:val="right"/>
              <w:rPr>
                <w:sz w:val="16"/>
                <w:szCs w:val="16"/>
                <w:lang w:val="en-GB"/>
              </w:rPr>
            </w:pPr>
          </w:p>
        </w:tc>
      </w:tr>
      <w:tr w:rsidR="00725BE4" w:rsidRPr="00C66B91" w:rsidTr="00010F3E">
        <w:trPr>
          <w:trHeight w:val="274"/>
        </w:trPr>
        <w:tc>
          <w:tcPr>
            <w:tcW w:w="3225" w:type="pct"/>
            <w:tcBorders>
              <w:top w:val="nil"/>
              <w:left w:val="nil"/>
              <w:bottom w:val="nil"/>
              <w:right w:val="nil"/>
            </w:tcBorders>
            <w:vAlign w:val="center"/>
          </w:tcPr>
          <w:p w:rsidR="00725BE4" w:rsidRPr="005E30E6" w:rsidRDefault="00725BE4" w:rsidP="00725BE4">
            <w:pPr>
              <w:rPr>
                <w:color w:val="000000"/>
                <w:sz w:val="22"/>
                <w:szCs w:val="22"/>
              </w:rPr>
            </w:pPr>
            <w:r w:rsidRPr="005E30E6">
              <w:rPr>
                <w:color w:val="000000"/>
                <w:sz w:val="22"/>
                <w:szCs w:val="22"/>
              </w:rPr>
              <w:t xml:space="preserve">Receivables from customers and suppliers – </w:t>
            </w:r>
            <w:r w:rsidRPr="005E30E6">
              <w:rPr>
                <w:sz w:val="22"/>
                <w:szCs w:val="22"/>
              </w:rPr>
              <w:t>gross amount</w:t>
            </w:r>
          </w:p>
        </w:tc>
        <w:tc>
          <w:tcPr>
            <w:tcW w:w="850" w:type="pct"/>
            <w:tcBorders>
              <w:left w:val="nil"/>
              <w:right w:val="nil"/>
            </w:tcBorders>
            <w:tcMar>
              <w:right w:w="284" w:type="dxa"/>
            </w:tcMar>
            <w:vAlign w:val="center"/>
          </w:tcPr>
          <w:p w:rsidR="00725BE4" w:rsidRPr="00C66B91" w:rsidRDefault="00725BE4" w:rsidP="00725BE4">
            <w:pPr>
              <w:jc w:val="right"/>
              <w:rPr>
                <w:color w:val="000000"/>
                <w:sz w:val="22"/>
                <w:szCs w:val="22"/>
                <w:lang w:val="en-GB"/>
              </w:rPr>
            </w:pPr>
            <w:r w:rsidRPr="00C66B91">
              <w:rPr>
                <w:color w:val="000000"/>
                <w:sz w:val="22"/>
                <w:szCs w:val="22"/>
                <w:lang w:val="en-GB"/>
              </w:rPr>
              <w:t>18,242</w:t>
            </w:r>
          </w:p>
        </w:tc>
        <w:tc>
          <w:tcPr>
            <w:tcW w:w="925" w:type="pct"/>
            <w:tcBorders>
              <w:left w:val="nil"/>
              <w:right w:val="nil"/>
            </w:tcBorders>
            <w:vAlign w:val="center"/>
          </w:tcPr>
          <w:p w:rsidR="00725BE4" w:rsidRPr="00C66B91" w:rsidRDefault="00725BE4" w:rsidP="00725BE4">
            <w:pPr>
              <w:jc w:val="right"/>
              <w:rPr>
                <w:color w:val="000000"/>
                <w:sz w:val="22"/>
                <w:szCs w:val="22"/>
                <w:lang w:val="en-GB"/>
              </w:rPr>
            </w:pPr>
            <w:r w:rsidRPr="00C66B91">
              <w:rPr>
                <w:color w:val="000000"/>
                <w:sz w:val="22"/>
                <w:szCs w:val="22"/>
                <w:lang w:val="en-GB"/>
              </w:rPr>
              <w:t>13,197</w:t>
            </w:r>
          </w:p>
        </w:tc>
      </w:tr>
      <w:tr w:rsidR="00725BE4" w:rsidRPr="00C66B91" w:rsidTr="00010F3E">
        <w:trPr>
          <w:trHeight w:val="274"/>
        </w:trPr>
        <w:tc>
          <w:tcPr>
            <w:tcW w:w="3225" w:type="pct"/>
            <w:tcBorders>
              <w:top w:val="nil"/>
              <w:left w:val="nil"/>
              <w:bottom w:val="nil"/>
              <w:right w:val="nil"/>
            </w:tcBorders>
            <w:vAlign w:val="center"/>
          </w:tcPr>
          <w:p w:rsidR="00725BE4" w:rsidRPr="005E30E6" w:rsidRDefault="00725BE4" w:rsidP="00725BE4">
            <w:pPr>
              <w:rPr>
                <w:color w:val="000000"/>
                <w:sz w:val="22"/>
                <w:szCs w:val="22"/>
              </w:rPr>
            </w:pPr>
            <w:r w:rsidRPr="005E30E6">
              <w:rPr>
                <w:sz w:val="22"/>
                <w:szCs w:val="22"/>
              </w:rPr>
              <w:t>Less impairment</w:t>
            </w:r>
          </w:p>
        </w:tc>
        <w:tc>
          <w:tcPr>
            <w:tcW w:w="850" w:type="pct"/>
            <w:tcBorders>
              <w:left w:val="nil"/>
              <w:bottom w:val="single" w:sz="2" w:space="0" w:color="auto"/>
              <w:right w:val="nil"/>
            </w:tcBorders>
            <w:tcMar>
              <w:right w:w="284" w:type="dxa"/>
            </w:tcMar>
            <w:vAlign w:val="center"/>
          </w:tcPr>
          <w:p w:rsidR="00725BE4" w:rsidRPr="00C66B91" w:rsidRDefault="00725BE4" w:rsidP="00725BE4">
            <w:pPr>
              <w:jc w:val="right"/>
              <w:rPr>
                <w:color w:val="000000"/>
                <w:sz w:val="22"/>
                <w:szCs w:val="22"/>
                <w:lang w:val="en-GB"/>
              </w:rPr>
            </w:pPr>
            <w:r w:rsidRPr="00C66B91">
              <w:rPr>
                <w:color w:val="000000"/>
                <w:sz w:val="22"/>
                <w:szCs w:val="22"/>
                <w:lang w:val="en-GB"/>
              </w:rPr>
              <w:t>(995)</w:t>
            </w:r>
          </w:p>
        </w:tc>
        <w:tc>
          <w:tcPr>
            <w:tcW w:w="925" w:type="pct"/>
            <w:tcBorders>
              <w:left w:val="nil"/>
              <w:bottom w:val="single" w:sz="2" w:space="0" w:color="auto"/>
              <w:right w:val="nil"/>
            </w:tcBorders>
            <w:vAlign w:val="center"/>
          </w:tcPr>
          <w:p w:rsidR="00725BE4" w:rsidRPr="00C66B91" w:rsidRDefault="00725BE4" w:rsidP="00725BE4">
            <w:pPr>
              <w:jc w:val="right"/>
              <w:rPr>
                <w:color w:val="000000"/>
                <w:sz w:val="22"/>
                <w:szCs w:val="22"/>
                <w:lang w:val="en-GB"/>
              </w:rPr>
            </w:pPr>
            <w:r w:rsidRPr="00C66B91">
              <w:rPr>
                <w:color w:val="000000"/>
                <w:sz w:val="22"/>
                <w:szCs w:val="22"/>
                <w:lang w:val="en-GB"/>
              </w:rPr>
              <w:t>(956)</w:t>
            </w:r>
          </w:p>
        </w:tc>
      </w:tr>
      <w:tr w:rsidR="00725BE4" w:rsidRPr="00C66B91" w:rsidTr="00010F3E">
        <w:trPr>
          <w:trHeight w:val="274"/>
        </w:trPr>
        <w:tc>
          <w:tcPr>
            <w:tcW w:w="3225" w:type="pct"/>
            <w:tcBorders>
              <w:top w:val="nil"/>
              <w:left w:val="nil"/>
              <w:bottom w:val="nil"/>
              <w:right w:val="nil"/>
            </w:tcBorders>
            <w:vAlign w:val="center"/>
          </w:tcPr>
          <w:p w:rsidR="00725BE4" w:rsidRPr="005E30E6" w:rsidRDefault="00725BE4" w:rsidP="00725BE4">
            <w:pPr>
              <w:rPr>
                <w:color w:val="000000"/>
                <w:sz w:val="22"/>
                <w:szCs w:val="22"/>
              </w:rPr>
            </w:pPr>
            <w:r w:rsidRPr="005E30E6">
              <w:rPr>
                <w:color w:val="000000"/>
                <w:sz w:val="22"/>
                <w:szCs w:val="22"/>
              </w:rPr>
              <w:t xml:space="preserve">Receivables from customers and suppliers – </w:t>
            </w:r>
            <w:r w:rsidRPr="005E30E6">
              <w:rPr>
                <w:sz w:val="22"/>
                <w:szCs w:val="22"/>
              </w:rPr>
              <w:t>net amount</w:t>
            </w:r>
          </w:p>
        </w:tc>
        <w:tc>
          <w:tcPr>
            <w:tcW w:w="850" w:type="pct"/>
            <w:tcBorders>
              <w:top w:val="single" w:sz="2" w:space="0" w:color="auto"/>
              <w:left w:val="nil"/>
              <w:right w:val="nil"/>
            </w:tcBorders>
            <w:tcMar>
              <w:right w:w="284" w:type="dxa"/>
            </w:tcMar>
            <w:vAlign w:val="center"/>
          </w:tcPr>
          <w:p w:rsidR="00725BE4" w:rsidRPr="00C66B91" w:rsidRDefault="00725BE4" w:rsidP="00725BE4">
            <w:pPr>
              <w:jc w:val="right"/>
              <w:rPr>
                <w:color w:val="000000"/>
                <w:sz w:val="22"/>
                <w:szCs w:val="22"/>
                <w:lang w:val="en-GB"/>
              </w:rPr>
            </w:pPr>
            <w:r w:rsidRPr="00C66B91">
              <w:rPr>
                <w:color w:val="000000"/>
                <w:sz w:val="22"/>
                <w:szCs w:val="22"/>
                <w:lang w:val="en-GB"/>
              </w:rPr>
              <w:t>17,247</w:t>
            </w:r>
          </w:p>
        </w:tc>
        <w:tc>
          <w:tcPr>
            <w:tcW w:w="925" w:type="pct"/>
            <w:tcBorders>
              <w:top w:val="single" w:sz="2" w:space="0" w:color="auto"/>
              <w:left w:val="nil"/>
              <w:right w:val="nil"/>
            </w:tcBorders>
            <w:vAlign w:val="center"/>
          </w:tcPr>
          <w:p w:rsidR="00725BE4" w:rsidRPr="00C66B91" w:rsidRDefault="00725BE4" w:rsidP="00725BE4">
            <w:pPr>
              <w:jc w:val="right"/>
              <w:rPr>
                <w:color w:val="000000"/>
                <w:sz w:val="22"/>
                <w:szCs w:val="22"/>
                <w:lang w:val="en-GB"/>
              </w:rPr>
            </w:pPr>
            <w:r w:rsidRPr="00C66B91">
              <w:rPr>
                <w:color w:val="000000"/>
                <w:sz w:val="22"/>
                <w:szCs w:val="22"/>
                <w:lang w:val="en-GB"/>
              </w:rPr>
              <w:t>12,241</w:t>
            </w:r>
          </w:p>
        </w:tc>
      </w:tr>
      <w:tr w:rsidR="00725BE4" w:rsidRPr="00C66B91" w:rsidTr="00010F3E">
        <w:trPr>
          <w:trHeight w:val="274"/>
        </w:trPr>
        <w:tc>
          <w:tcPr>
            <w:tcW w:w="3225" w:type="pct"/>
            <w:tcBorders>
              <w:top w:val="nil"/>
              <w:left w:val="nil"/>
              <w:bottom w:val="nil"/>
              <w:right w:val="nil"/>
            </w:tcBorders>
            <w:vAlign w:val="center"/>
          </w:tcPr>
          <w:p w:rsidR="00725BE4" w:rsidRPr="005E30E6" w:rsidRDefault="00725BE4" w:rsidP="00725BE4">
            <w:pPr>
              <w:rPr>
                <w:color w:val="000000"/>
                <w:sz w:val="22"/>
                <w:szCs w:val="22"/>
              </w:rPr>
            </w:pPr>
            <w:r w:rsidRPr="005E30E6">
              <w:rPr>
                <w:color w:val="000000"/>
                <w:sz w:val="22"/>
                <w:szCs w:val="22"/>
              </w:rPr>
              <w:t>Advance payments to suppliers</w:t>
            </w:r>
          </w:p>
        </w:tc>
        <w:tc>
          <w:tcPr>
            <w:tcW w:w="850" w:type="pct"/>
            <w:tcBorders>
              <w:left w:val="nil"/>
              <w:right w:val="nil"/>
            </w:tcBorders>
            <w:tcMar>
              <w:right w:w="284" w:type="dxa"/>
            </w:tcMar>
            <w:vAlign w:val="center"/>
          </w:tcPr>
          <w:p w:rsidR="00725BE4" w:rsidRPr="00C66B91" w:rsidRDefault="00725BE4" w:rsidP="00725BE4">
            <w:pPr>
              <w:jc w:val="right"/>
              <w:rPr>
                <w:color w:val="000000"/>
                <w:sz w:val="22"/>
                <w:szCs w:val="22"/>
                <w:lang w:val="en-GB"/>
              </w:rPr>
            </w:pPr>
            <w:r w:rsidRPr="00C66B91">
              <w:rPr>
                <w:color w:val="000000"/>
                <w:sz w:val="22"/>
                <w:szCs w:val="22"/>
                <w:lang w:val="en-GB"/>
              </w:rPr>
              <w:t>1,493</w:t>
            </w:r>
          </w:p>
        </w:tc>
        <w:tc>
          <w:tcPr>
            <w:tcW w:w="925" w:type="pct"/>
            <w:tcBorders>
              <w:left w:val="nil"/>
              <w:right w:val="nil"/>
            </w:tcBorders>
            <w:vAlign w:val="center"/>
          </w:tcPr>
          <w:p w:rsidR="00725BE4" w:rsidRPr="00C66B91" w:rsidRDefault="00725BE4" w:rsidP="00725BE4">
            <w:pPr>
              <w:jc w:val="right"/>
              <w:rPr>
                <w:color w:val="000000"/>
                <w:sz w:val="22"/>
                <w:szCs w:val="22"/>
                <w:lang w:val="en-GB"/>
              </w:rPr>
            </w:pPr>
            <w:r w:rsidRPr="00C66B91">
              <w:rPr>
                <w:color w:val="000000"/>
                <w:sz w:val="22"/>
                <w:szCs w:val="22"/>
                <w:lang w:val="en-GB"/>
              </w:rPr>
              <w:t>2,059</w:t>
            </w:r>
          </w:p>
        </w:tc>
      </w:tr>
      <w:tr w:rsidR="00725BE4" w:rsidRPr="00C66B91" w:rsidTr="00010F3E">
        <w:trPr>
          <w:trHeight w:val="274"/>
        </w:trPr>
        <w:tc>
          <w:tcPr>
            <w:tcW w:w="3225" w:type="pct"/>
            <w:tcBorders>
              <w:top w:val="nil"/>
              <w:left w:val="nil"/>
              <w:bottom w:val="nil"/>
              <w:right w:val="nil"/>
            </w:tcBorders>
            <w:vAlign w:val="center"/>
          </w:tcPr>
          <w:p w:rsidR="00725BE4" w:rsidRPr="005E30E6" w:rsidRDefault="00725BE4" w:rsidP="00725BE4">
            <w:pPr>
              <w:rPr>
                <w:color w:val="000000"/>
                <w:sz w:val="22"/>
                <w:szCs w:val="22"/>
              </w:rPr>
            </w:pPr>
            <w:r w:rsidRPr="005E30E6">
              <w:rPr>
                <w:sz w:val="22"/>
                <w:szCs w:val="22"/>
              </w:rPr>
              <w:t>Receivables from related parties /note 23/</w:t>
            </w:r>
          </w:p>
        </w:tc>
        <w:tc>
          <w:tcPr>
            <w:tcW w:w="850" w:type="pct"/>
            <w:tcBorders>
              <w:left w:val="nil"/>
              <w:right w:val="nil"/>
            </w:tcBorders>
            <w:tcMar>
              <w:right w:w="284" w:type="dxa"/>
            </w:tcMar>
            <w:vAlign w:val="center"/>
          </w:tcPr>
          <w:p w:rsidR="00725BE4" w:rsidRPr="00C66B91" w:rsidRDefault="00725BE4" w:rsidP="00725BE4">
            <w:pPr>
              <w:jc w:val="right"/>
              <w:rPr>
                <w:color w:val="000000"/>
                <w:sz w:val="22"/>
                <w:szCs w:val="22"/>
                <w:lang w:val="en-GB"/>
              </w:rPr>
            </w:pPr>
            <w:r w:rsidRPr="00C66B91">
              <w:rPr>
                <w:color w:val="000000"/>
                <w:sz w:val="22"/>
                <w:szCs w:val="22"/>
                <w:lang w:val="en-GB"/>
              </w:rPr>
              <w:t>4,145</w:t>
            </w:r>
          </w:p>
        </w:tc>
        <w:tc>
          <w:tcPr>
            <w:tcW w:w="925" w:type="pct"/>
            <w:tcBorders>
              <w:left w:val="nil"/>
              <w:right w:val="nil"/>
            </w:tcBorders>
            <w:vAlign w:val="center"/>
          </w:tcPr>
          <w:p w:rsidR="00725BE4" w:rsidRPr="00C66B91" w:rsidRDefault="00725BE4" w:rsidP="00725BE4">
            <w:pPr>
              <w:jc w:val="right"/>
              <w:rPr>
                <w:color w:val="000000"/>
                <w:sz w:val="22"/>
                <w:szCs w:val="22"/>
                <w:lang w:val="en-GB"/>
              </w:rPr>
            </w:pPr>
            <w:r w:rsidRPr="00C66B91">
              <w:rPr>
                <w:color w:val="000000"/>
                <w:sz w:val="22"/>
                <w:szCs w:val="22"/>
                <w:lang w:val="en-GB"/>
              </w:rPr>
              <w:t>6,098</w:t>
            </w:r>
          </w:p>
        </w:tc>
      </w:tr>
      <w:tr w:rsidR="00725BE4" w:rsidRPr="00C66B91" w:rsidTr="00010F3E">
        <w:trPr>
          <w:trHeight w:val="274"/>
        </w:trPr>
        <w:tc>
          <w:tcPr>
            <w:tcW w:w="3225" w:type="pct"/>
            <w:tcBorders>
              <w:top w:val="nil"/>
              <w:left w:val="nil"/>
              <w:bottom w:val="nil"/>
              <w:right w:val="nil"/>
            </w:tcBorders>
            <w:vAlign w:val="center"/>
          </w:tcPr>
          <w:p w:rsidR="00725BE4" w:rsidRPr="005E30E6" w:rsidRDefault="00725BE4" w:rsidP="00725BE4">
            <w:pPr>
              <w:rPr>
                <w:color w:val="000000"/>
                <w:sz w:val="22"/>
                <w:szCs w:val="22"/>
              </w:rPr>
            </w:pPr>
            <w:r>
              <w:rPr>
                <w:sz w:val="22"/>
                <w:szCs w:val="22"/>
              </w:rPr>
              <w:t>Tax receivables</w:t>
            </w:r>
          </w:p>
        </w:tc>
        <w:tc>
          <w:tcPr>
            <w:tcW w:w="850" w:type="pct"/>
            <w:tcBorders>
              <w:left w:val="nil"/>
              <w:right w:val="nil"/>
            </w:tcBorders>
            <w:tcMar>
              <w:right w:w="284" w:type="dxa"/>
            </w:tcMar>
            <w:vAlign w:val="center"/>
          </w:tcPr>
          <w:p w:rsidR="00725BE4" w:rsidRPr="00C66B91" w:rsidRDefault="00725BE4" w:rsidP="00725BE4">
            <w:pPr>
              <w:jc w:val="right"/>
              <w:rPr>
                <w:color w:val="000000"/>
                <w:sz w:val="22"/>
                <w:szCs w:val="22"/>
                <w:lang w:val="en-GB"/>
              </w:rPr>
            </w:pPr>
            <w:r w:rsidRPr="00C66B91">
              <w:rPr>
                <w:color w:val="000000"/>
                <w:sz w:val="22"/>
                <w:szCs w:val="22"/>
                <w:lang w:val="en-GB"/>
              </w:rPr>
              <w:t>420</w:t>
            </w:r>
          </w:p>
        </w:tc>
        <w:tc>
          <w:tcPr>
            <w:tcW w:w="925" w:type="pct"/>
            <w:tcBorders>
              <w:left w:val="nil"/>
              <w:right w:val="nil"/>
            </w:tcBorders>
            <w:vAlign w:val="center"/>
          </w:tcPr>
          <w:p w:rsidR="00725BE4" w:rsidRPr="00C66B91" w:rsidRDefault="00725BE4" w:rsidP="00725BE4">
            <w:pPr>
              <w:jc w:val="right"/>
              <w:rPr>
                <w:color w:val="000000"/>
                <w:sz w:val="22"/>
                <w:szCs w:val="22"/>
                <w:lang w:val="en-GB"/>
              </w:rPr>
            </w:pPr>
            <w:r w:rsidRPr="00C66B91">
              <w:rPr>
                <w:color w:val="000000"/>
                <w:sz w:val="22"/>
                <w:szCs w:val="22"/>
                <w:lang w:val="en-GB"/>
              </w:rPr>
              <w:t>348</w:t>
            </w:r>
          </w:p>
        </w:tc>
      </w:tr>
      <w:tr w:rsidR="00725BE4" w:rsidRPr="00C66B91" w:rsidTr="00010F3E">
        <w:trPr>
          <w:trHeight w:val="274"/>
        </w:trPr>
        <w:tc>
          <w:tcPr>
            <w:tcW w:w="3225" w:type="pct"/>
            <w:tcBorders>
              <w:top w:val="nil"/>
              <w:left w:val="nil"/>
              <w:bottom w:val="nil"/>
              <w:right w:val="nil"/>
            </w:tcBorders>
            <w:vAlign w:val="center"/>
          </w:tcPr>
          <w:p w:rsidR="00725BE4" w:rsidRPr="005E30E6" w:rsidRDefault="00725BE4" w:rsidP="00725BE4">
            <w:pPr>
              <w:rPr>
                <w:color w:val="000000"/>
                <w:sz w:val="22"/>
                <w:szCs w:val="22"/>
              </w:rPr>
            </w:pPr>
            <w:r w:rsidRPr="005E30E6">
              <w:rPr>
                <w:bCs/>
                <w:sz w:val="22"/>
                <w:szCs w:val="22"/>
              </w:rPr>
              <w:t>Other receivables</w:t>
            </w:r>
          </w:p>
        </w:tc>
        <w:tc>
          <w:tcPr>
            <w:tcW w:w="850" w:type="pct"/>
            <w:tcBorders>
              <w:left w:val="nil"/>
              <w:right w:val="nil"/>
            </w:tcBorders>
            <w:tcMar>
              <w:right w:w="284" w:type="dxa"/>
            </w:tcMar>
            <w:vAlign w:val="center"/>
          </w:tcPr>
          <w:p w:rsidR="00725BE4" w:rsidRPr="00C66B91" w:rsidRDefault="00725BE4" w:rsidP="00725BE4">
            <w:pPr>
              <w:jc w:val="right"/>
              <w:rPr>
                <w:color w:val="000000"/>
                <w:sz w:val="22"/>
                <w:szCs w:val="22"/>
                <w:lang w:val="en-GB"/>
              </w:rPr>
            </w:pPr>
            <w:r w:rsidRPr="00C66B91">
              <w:rPr>
                <w:color w:val="000000"/>
                <w:sz w:val="22"/>
                <w:szCs w:val="22"/>
                <w:lang w:val="en-GB"/>
              </w:rPr>
              <w:t>894</w:t>
            </w:r>
          </w:p>
        </w:tc>
        <w:tc>
          <w:tcPr>
            <w:tcW w:w="925" w:type="pct"/>
            <w:tcBorders>
              <w:left w:val="nil"/>
              <w:right w:val="nil"/>
            </w:tcBorders>
            <w:vAlign w:val="center"/>
          </w:tcPr>
          <w:p w:rsidR="00725BE4" w:rsidRPr="00C66B91" w:rsidRDefault="00725BE4" w:rsidP="00725BE4">
            <w:pPr>
              <w:jc w:val="right"/>
              <w:rPr>
                <w:color w:val="000000"/>
                <w:sz w:val="22"/>
                <w:szCs w:val="22"/>
                <w:lang w:val="en-GB"/>
              </w:rPr>
            </w:pPr>
            <w:r w:rsidRPr="00C66B91">
              <w:rPr>
                <w:color w:val="000000"/>
                <w:sz w:val="22"/>
                <w:szCs w:val="22"/>
                <w:lang w:val="en-GB"/>
              </w:rPr>
              <w:t>2,012</w:t>
            </w:r>
          </w:p>
        </w:tc>
      </w:tr>
      <w:tr w:rsidR="00725BE4" w:rsidRPr="00C66B91" w:rsidTr="00010F3E">
        <w:trPr>
          <w:trHeight w:val="274"/>
        </w:trPr>
        <w:tc>
          <w:tcPr>
            <w:tcW w:w="3225" w:type="pct"/>
            <w:tcBorders>
              <w:top w:val="nil"/>
              <w:left w:val="nil"/>
              <w:bottom w:val="nil"/>
              <w:right w:val="nil"/>
            </w:tcBorders>
            <w:vAlign w:val="center"/>
          </w:tcPr>
          <w:p w:rsidR="00725BE4" w:rsidRPr="005E30E6" w:rsidRDefault="00725BE4" w:rsidP="00725BE4">
            <w:pPr>
              <w:jc w:val="right"/>
              <w:rPr>
                <w:b/>
                <w:sz w:val="22"/>
                <w:szCs w:val="22"/>
              </w:rPr>
            </w:pPr>
            <w:r w:rsidRPr="005E30E6">
              <w:rPr>
                <w:b/>
                <w:sz w:val="22"/>
                <w:szCs w:val="22"/>
              </w:rPr>
              <w:lastRenderedPageBreak/>
              <w:t>Total</w:t>
            </w:r>
          </w:p>
        </w:tc>
        <w:tc>
          <w:tcPr>
            <w:tcW w:w="850" w:type="pct"/>
            <w:tcBorders>
              <w:top w:val="single" w:sz="4" w:space="0" w:color="auto"/>
              <w:left w:val="nil"/>
              <w:bottom w:val="double" w:sz="6" w:space="0" w:color="auto"/>
              <w:right w:val="nil"/>
            </w:tcBorders>
            <w:tcMar>
              <w:right w:w="284" w:type="dxa"/>
            </w:tcMar>
            <w:vAlign w:val="center"/>
          </w:tcPr>
          <w:p w:rsidR="00725BE4" w:rsidRPr="00C66B91" w:rsidRDefault="00725BE4" w:rsidP="00725BE4">
            <w:pPr>
              <w:jc w:val="right"/>
              <w:rPr>
                <w:b/>
                <w:color w:val="000000"/>
                <w:sz w:val="22"/>
                <w:szCs w:val="22"/>
                <w:lang w:val="en-GB"/>
              </w:rPr>
            </w:pPr>
            <w:r w:rsidRPr="00C66B91">
              <w:rPr>
                <w:b/>
                <w:color w:val="000000"/>
                <w:sz w:val="22"/>
                <w:szCs w:val="22"/>
                <w:lang w:val="en-GB"/>
              </w:rPr>
              <w:t>24,199</w:t>
            </w:r>
          </w:p>
        </w:tc>
        <w:tc>
          <w:tcPr>
            <w:tcW w:w="925" w:type="pct"/>
            <w:tcBorders>
              <w:top w:val="single" w:sz="4" w:space="0" w:color="auto"/>
              <w:left w:val="nil"/>
              <w:bottom w:val="double" w:sz="6" w:space="0" w:color="auto"/>
              <w:right w:val="nil"/>
            </w:tcBorders>
            <w:vAlign w:val="center"/>
          </w:tcPr>
          <w:p w:rsidR="00725BE4" w:rsidRPr="00C66B91" w:rsidRDefault="00725BE4" w:rsidP="00725BE4">
            <w:pPr>
              <w:jc w:val="right"/>
              <w:rPr>
                <w:b/>
                <w:color w:val="000000"/>
                <w:sz w:val="22"/>
                <w:szCs w:val="22"/>
                <w:lang w:val="en-GB"/>
              </w:rPr>
            </w:pPr>
            <w:r w:rsidRPr="00C66B91">
              <w:rPr>
                <w:b/>
                <w:color w:val="000000"/>
                <w:sz w:val="22"/>
                <w:szCs w:val="22"/>
                <w:lang w:val="en-GB"/>
              </w:rPr>
              <w:t>22,758</w:t>
            </w:r>
          </w:p>
        </w:tc>
      </w:tr>
    </w:tbl>
    <w:p w:rsidR="00E922D1" w:rsidRPr="00C66B91" w:rsidRDefault="00E922D1" w:rsidP="00E922D1">
      <w:pPr>
        <w:tabs>
          <w:tab w:val="num" w:pos="1080"/>
        </w:tabs>
        <w:autoSpaceDE w:val="0"/>
        <w:autoSpaceDN w:val="0"/>
        <w:adjustRightInd w:val="0"/>
        <w:rPr>
          <w:sz w:val="22"/>
          <w:szCs w:val="22"/>
          <w:lang w:val="en-GB"/>
        </w:rPr>
      </w:pPr>
    </w:p>
    <w:p w:rsidR="008664A9" w:rsidRPr="008664A9" w:rsidRDefault="008664A9" w:rsidP="008664A9">
      <w:pPr>
        <w:autoSpaceDE w:val="0"/>
        <w:autoSpaceDN w:val="0"/>
        <w:adjustRightInd w:val="0"/>
        <w:rPr>
          <w:color w:val="000000"/>
          <w:sz w:val="22"/>
          <w:szCs w:val="22"/>
          <w:lang w:val="en-GB"/>
        </w:rPr>
      </w:pPr>
      <w:r w:rsidRPr="008664A9">
        <w:rPr>
          <w:color w:val="000000"/>
          <w:sz w:val="22"/>
          <w:szCs w:val="22"/>
          <w:lang w:val="en-GB"/>
        </w:rPr>
        <w:t>The group of provided advance payments to suppliers to the amount of BGN 1,493 thousand includes the sum of BGN 1,493 thousand, representing costs for the acquisition of vehicles and equipment and fixed intangible assets.</w:t>
      </w:r>
    </w:p>
    <w:p w:rsidR="008664A9" w:rsidRPr="008664A9" w:rsidRDefault="008664A9" w:rsidP="008664A9">
      <w:pPr>
        <w:autoSpaceDE w:val="0"/>
        <w:autoSpaceDN w:val="0"/>
        <w:adjustRightInd w:val="0"/>
        <w:rPr>
          <w:color w:val="000000"/>
          <w:sz w:val="22"/>
          <w:szCs w:val="22"/>
          <w:lang w:val="en-GB"/>
        </w:rPr>
      </w:pPr>
    </w:p>
    <w:p w:rsidR="008664A9" w:rsidRPr="008664A9" w:rsidRDefault="008664A9" w:rsidP="008664A9">
      <w:pPr>
        <w:autoSpaceDE w:val="0"/>
        <w:autoSpaceDN w:val="0"/>
        <w:adjustRightInd w:val="0"/>
        <w:rPr>
          <w:color w:val="000000"/>
          <w:sz w:val="22"/>
          <w:szCs w:val="22"/>
          <w:lang w:val="en-GB"/>
        </w:rPr>
      </w:pPr>
      <w:r w:rsidRPr="008664A9">
        <w:rPr>
          <w:color w:val="000000"/>
          <w:sz w:val="22"/>
          <w:szCs w:val="22"/>
          <w:lang w:val="en-GB"/>
        </w:rPr>
        <w:t xml:space="preserve">The receivables from customers are interest-free. </w:t>
      </w:r>
    </w:p>
    <w:p w:rsidR="008664A9" w:rsidRPr="008664A9" w:rsidRDefault="008664A9" w:rsidP="008664A9">
      <w:pPr>
        <w:autoSpaceDE w:val="0"/>
        <w:autoSpaceDN w:val="0"/>
        <w:adjustRightInd w:val="0"/>
        <w:rPr>
          <w:color w:val="000000"/>
          <w:sz w:val="22"/>
          <w:szCs w:val="22"/>
          <w:lang w:val="en-GB"/>
        </w:rPr>
      </w:pPr>
    </w:p>
    <w:p w:rsidR="008664A9" w:rsidRPr="008664A9" w:rsidRDefault="008664A9" w:rsidP="008664A9">
      <w:pPr>
        <w:autoSpaceDE w:val="0"/>
        <w:autoSpaceDN w:val="0"/>
        <w:adjustRightInd w:val="0"/>
        <w:rPr>
          <w:color w:val="000000"/>
          <w:sz w:val="22"/>
          <w:szCs w:val="22"/>
          <w:lang w:val="en-GB"/>
        </w:rPr>
      </w:pPr>
      <w:r w:rsidRPr="008664A9">
        <w:rPr>
          <w:color w:val="000000"/>
          <w:sz w:val="22"/>
          <w:szCs w:val="22"/>
          <w:lang w:val="en-GB"/>
        </w:rPr>
        <w:t>Usually, the Group companies agree with the customers a certain term for sale-related payments within 60 days, unless there are specific maturity conditions for certain customers or in the cases, where new markets are being developed and new contracting parties are being attracted.</w:t>
      </w:r>
    </w:p>
    <w:p w:rsidR="008664A9" w:rsidRPr="008664A9" w:rsidRDefault="008664A9" w:rsidP="008664A9">
      <w:pPr>
        <w:autoSpaceDE w:val="0"/>
        <w:autoSpaceDN w:val="0"/>
        <w:adjustRightInd w:val="0"/>
        <w:rPr>
          <w:color w:val="000000"/>
          <w:sz w:val="22"/>
          <w:szCs w:val="22"/>
          <w:lang w:val="en-GB"/>
        </w:rPr>
      </w:pPr>
    </w:p>
    <w:p w:rsidR="008664A9" w:rsidRPr="008664A9" w:rsidRDefault="008664A9" w:rsidP="008664A9">
      <w:pPr>
        <w:autoSpaceDE w:val="0"/>
        <w:autoSpaceDN w:val="0"/>
        <w:adjustRightInd w:val="0"/>
        <w:rPr>
          <w:color w:val="000000"/>
          <w:sz w:val="22"/>
          <w:szCs w:val="22"/>
          <w:lang w:val="en-GB"/>
        </w:rPr>
      </w:pPr>
      <w:r w:rsidRPr="008664A9">
        <w:rPr>
          <w:color w:val="000000"/>
          <w:sz w:val="22"/>
          <w:szCs w:val="22"/>
          <w:lang w:val="en-GB"/>
        </w:rPr>
        <w:t>The Group has determined credit period, during which it does not accrue interests on the customers. The impairment indicator adopted by the Group is delay over one year. The managements of the Group companies judge the collectability by analyzing the exposure of the specific customer, the possibilities to repay (of the customer and through the security) and make a decision as to the amount, recognition and accrual of the relevant impairment.</w:t>
      </w:r>
    </w:p>
    <w:p w:rsidR="008664A9" w:rsidRPr="008664A9" w:rsidRDefault="008664A9" w:rsidP="008664A9">
      <w:pPr>
        <w:autoSpaceDE w:val="0"/>
        <w:autoSpaceDN w:val="0"/>
        <w:adjustRightInd w:val="0"/>
        <w:rPr>
          <w:color w:val="000000"/>
          <w:sz w:val="22"/>
          <w:szCs w:val="22"/>
          <w:lang w:val="en-GB"/>
        </w:rPr>
      </w:pPr>
    </w:p>
    <w:p w:rsidR="00E922D1" w:rsidRDefault="008664A9" w:rsidP="008664A9">
      <w:pPr>
        <w:autoSpaceDE w:val="0"/>
        <w:autoSpaceDN w:val="0"/>
        <w:adjustRightInd w:val="0"/>
        <w:rPr>
          <w:color w:val="000000"/>
          <w:sz w:val="22"/>
          <w:szCs w:val="22"/>
          <w:lang w:val="en-GB"/>
        </w:rPr>
      </w:pPr>
      <w:r w:rsidRPr="008664A9">
        <w:rPr>
          <w:color w:val="000000"/>
          <w:sz w:val="22"/>
          <w:szCs w:val="22"/>
          <w:lang w:val="en-GB"/>
        </w:rPr>
        <w:t>As at 30 June 2015, the net carrying amount of the trade receivables is assumed as the reasonable estimate of their fair value. All trade and other receivables of the Group are subject to a review for signs of impairment.</w:t>
      </w:r>
    </w:p>
    <w:p w:rsidR="008664A9" w:rsidRPr="00C66B91" w:rsidRDefault="008664A9" w:rsidP="008664A9">
      <w:pPr>
        <w:autoSpaceDE w:val="0"/>
        <w:autoSpaceDN w:val="0"/>
        <w:adjustRightInd w:val="0"/>
        <w:rPr>
          <w:sz w:val="22"/>
          <w:szCs w:val="22"/>
          <w:lang w:val="en-GB"/>
        </w:rPr>
      </w:pPr>
    </w:p>
    <w:p w:rsidR="008664A9" w:rsidRPr="008664A9" w:rsidRDefault="008664A9" w:rsidP="008664A9">
      <w:pPr>
        <w:autoSpaceDE w:val="0"/>
        <w:autoSpaceDN w:val="0"/>
        <w:adjustRightInd w:val="0"/>
        <w:rPr>
          <w:b/>
          <w:sz w:val="22"/>
          <w:szCs w:val="22"/>
          <w:lang w:val="en-GB"/>
        </w:rPr>
      </w:pPr>
      <w:r w:rsidRPr="008664A9">
        <w:rPr>
          <w:b/>
          <w:sz w:val="22"/>
          <w:szCs w:val="22"/>
          <w:lang w:val="en-GB"/>
        </w:rPr>
        <w:t>8. CASH AND CASH EQUIVALENTS</w:t>
      </w:r>
    </w:p>
    <w:p w:rsidR="008664A9" w:rsidRPr="008664A9" w:rsidRDefault="008664A9" w:rsidP="008664A9">
      <w:pPr>
        <w:autoSpaceDE w:val="0"/>
        <w:autoSpaceDN w:val="0"/>
        <w:adjustRightInd w:val="0"/>
        <w:rPr>
          <w:b/>
          <w:sz w:val="22"/>
          <w:szCs w:val="22"/>
          <w:lang w:val="en-GB"/>
        </w:rPr>
      </w:pPr>
    </w:p>
    <w:p w:rsidR="00E922D1" w:rsidRPr="008664A9" w:rsidRDefault="008664A9" w:rsidP="008664A9">
      <w:pPr>
        <w:autoSpaceDE w:val="0"/>
        <w:autoSpaceDN w:val="0"/>
        <w:adjustRightInd w:val="0"/>
        <w:rPr>
          <w:sz w:val="22"/>
          <w:szCs w:val="22"/>
          <w:lang w:val="en-GB"/>
        </w:rPr>
      </w:pPr>
      <w:r w:rsidRPr="008664A9">
        <w:rPr>
          <w:sz w:val="22"/>
          <w:szCs w:val="22"/>
          <w:lang w:val="en-GB"/>
        </w:rPr>
        <w:t>The cash and cash equivalents include the following elements:</w:t>
      </w:r>
    </w:p>
    <w:tbl>
      <w:tblPr>
        <w:tblW w:w="4933" w:type="pct"/>
        <w:tblLook w:val="0000" w:firstRow="0" w:lastRow="0" w:firstColumn="0" w:lastColumn="0" w:noHBand="0" w:noVBand="0"/>
      </w:tblPr>
      <w:tblGrid>
        <w:gridCol w:w="5781"/>
        <w:gridCol w:w="1524"/>
        <w:gridCol w:w="1662"/>
      </w:tblGrid>
      <w:tr w:rsidR="008C46AC" w:rsidRPr="00C66B91" w:rsidTr="00C46C22">
        <w:trPr>
          <w:trHeight w:val="265"/>
        </w:trPr>
        <w:tc>
          <w:tcPr>
            <w:tcW w:w="3223" w:type="pct"/>
            <w:tcBorders>
              <w:top w:val="nil"/>
              <w:left w:val="nil"/>
              <w:bottom w:val="nil"/>
              <w:right w:val="nil"/>
            </w:tcBorders>
            <w:vAlign w:val="bottom"/>
          </w:tcPr>
          <w:p w:rsidR="008C46AC" w:rsidRPr="00C66B91" w:rsidRDefault="008C46AC" w:rsidP="008C46AC">
            <w:pPr>
              <w:rPr>
                <w:lang w:val="en-GB"/>
              </w:rPr>
            </w:pPr>
          </w:p>
        </w:tc>
        <w:tc>
          <w:tcPr>
            <w:tcW w:w="850" w:type="pct"/>
            <w:tcBorders>
              <w:top w:val="nil"/>
              <w:left w:val="nil"/>
              <w:bottom w:val="single" w:sz="4" w:space="0" w:color="auto"/>
              <w:right w:val="nil"/>
            </w:tcBorders>
          </w:tcPr>
          <w:p w:rsidR="008C46AC" w:rsidRPr="00C66B91" w:rsidRDefault="008A588E" w:rsidP="008C46AC">
            <w:pPr>
              <w:jc w:val="center"/>
              <w:rPr>
                <w:b/>
                <w:lang w:val="en-GB"/>
              </w:rPr>
            </w:pPr>
            <w:r w:rsidRPr="00C66B91">
              <w:rPr>
                <w:b/>
                <w:sz w:val="22"/>
                <w:szCs w:val="22"/>
                <w:lang w:val="en-GB"/>
              </w:rPr>
              <w:t>30.06</w:t>
            </w:r>
            <w:r w:rsidR="008C46AC" w:rsidRPr="00C66B91">
              <w:rPr>
                <w:b/>
                <w:sz w:val="22"/>
                <w:szCs w:val="22"/>
                <w:lang w:val="en-GB"/>
              </w:rPr>
              <w:t>.2015</w:t>
            </w:r>
          </w:p>
        </w:tc>
        <w:tc>
          <w:tcPr>
            <w:tcW w:w="927" w:type="pct"/>
            <w:tcBorders>
              <w:top w:val="nil"/>
              <w:left w:val="nil"/>
              <w:bottom w:val="single" w:sz="4" w:space="0" w:color="auto"/>
              <w:right w:val="nil"/>
            </w:tcBorders>
          </w:tcPr>
          <w:p w:rsidR="008C46AC" w:rsidRPr="00C66B91" w:rsidRDefault="008C46AC" w:rsidP="008C46AC">
            <w:pPr>
              <w:jc w:val="center"/>
              <w:rPr>
                <w:b/>
                <w:lang w:val="en-GB"/>
              </w:rPr>
            </w:pPr>
            <w:r w:rsidRPr="00C66B91">
              <w:rPr>
                <w:b/>
                <w:sz w:val="22"/>
                <w:szCs w:val="22"/>
                <w:lang w:val="en-GB"/>
              </w:rPr>
              <w:t>31.12.2014</w:t>
            </w:r>
          </w:p>
        </w:tc>
      </w:tr>
      <w:tr w:rsidR="008C46AC" w:rsidRPr="00C66B91" w:rsidTr="00C46C22">
        <w:trPr>
          <w:trHeight w:val="265"/>
        </w:trPr>
        <w:tc>
          <w:tcPr>
            <w:tcW w:w="3223" w:type="pct"/>
            <w:tcBorders>
              <w:top w:val="nil"/>
              <w:left w:val="nil"/>
              <w:bottom w:val="nil"/>
              <w:right w:val="nil"/>
            </w:tcBorders>
            <w:vAlign w:val="bottom"/>
          </w:tcPr>
          <w:p w:rsidR="008C46AC" w:rsidRPr="00C66B91" w:rsidRDefault="008C46AC" w:rsidP="008C46AC">
            <w:pPr>
              <w:rPr>
                <w:lang w:val="en-GB"/>
              </w:rPr>
            </w:pPr>
          </w:p>
        </w:tc>
        <w:tc>
          <w:tcPr>
            <w:tcW w:w="850" w:type="pct"/>
            <w:tcBorders>
              <w:top w:val="nil"/>
              <w:left w:val="nil"/>
              <w:bottom w:val="nil"/>
              <w:right w:val="nil"/>
            </w:tcBorders>
          </w:tcPr>
          <w:p w:rsidR="008C46AC" w:rsidRPr="00C66B91" w:rsidRDefault="008C46AC" w:rsidP="008C46AC">
            <w:pPr>
              <w:jc w:val="center"/>
              <w:rPr>
                <w:b/>
                <w:lang w:val="en-GB"/>
              </w:rPr>
            </w:pPr>
            <w:r w:rsidRPr="00C66B91">
              <w:rPr>
                <w:b/>
                <w:sz w:val="22"/>
                <w:szCs w:val="22"/>
                <w:lang w:val="en-GB"/>
              </w:rPr>
              <w:t>BGN’000</w:t>
            </w:r>
          </w:p>
        </w:tc>
        <w:tc>
          <w:tcPr>
            <w:tcW w:w="927" w:type="pct"/>
            <w:tcBorders>
              <w:top w:val="nil"/>
              <w:left w:val="nil"/>
              <w:bottom w:val="nil"/>
              <w:right w:val="nil"/>
            </w:tcBorders>
          </w:tcPr>
          <w:p w:rsidR="008C46AC" w:rsidRPr="00C66B91" w:rsidRDefault="008C46AC" w:rsidP="008C46AC">
            <w:pPr>
              <w:jc w:val="center"/>
              <w:rPr>
                <w:b/>
                <w:lang w:val="en-GB"/>
              </w:rPr>
            </w:pPr>
            <w:r w:rsidRPr="00C66B91">
              <w:rPr>
                <w:b/>
                <w:sz w:val="22"/>
                <w:szCs w:val="22"/>
                <w:lang w:val="en-GB"/>
              </w:rPr>
              <w:t>BGN’000</w:t>
            </w:r>
          </w:p>
        </w:tc>
      </w:tr>
      <w:tr w:rsidR="008C46AC" w:rsidRPr="00C66B91" w:rsidTr="00C46C22">
        <w:trPr>
          <w:trHeight w:val="118"/>
        </w:trPr>
        <w:tc>
          <w:tcPr>
            <w:tcW w:w="3223" w:type="pct"/>
            <w:tcBorders>
              <w:top w:val="nil"/>
              <w:left w:val="nil"/>
              <w:bottom w:val="nil"/>
              <w:right w:val="nil"/>
            </w:tcBorders>
            <w:vAlign w:val="center"/>
          </w:tcPr>
          <w:p w:rsidR="008C46AC" w:rsidRPr="00C66B91" w:rsidRDefault="008C46AC" w:rsidP="008C46AC">
            <w:pPr>
              <w:rPr>
                <w:sz w:val="16"/>
                <w:szCs w:val="16"/>
                <w:lang w:val="en-GB"/>
              </w:rPr>
            </w:pPr>
          </w:p>
        </w:tc>
        <w:tc>
          <w:tcPr>
            <w:tcW w:w="850" w:type="pct"/>
            <w:tcBorders>
              <w:top w:val="nil"/>
              <w:left w:val="nil"/>
              <w:right w:val="nil"/>
            </w:tcBorders>
            <w:tcMar>
              <w:right w:w="284" w:type="dxa"/>
            </w:tcMar>
            <w:vAlign w:val="center"/>
          </w:tcPr>
          <w:p w:rsidR="008C46AC" w:rsidRPr="00C66B91" w:rsidRDefault="008C46AC" w:rsidP="008C46AC">
            <w:pPr>
              <w:jc w:val="right"/>
              <w:rPr>
                <w:sz w:val="16"/>
                <w:szCs w:val="16"/>
                <w:lang w:val="en-GB"/>
              </w:rPr>
            </w:pPr>
          </w:p>
        </w:tc>
        <w:tc>
          <w:tcPr>
            <w:tcW w:w="927" w:type="pct"/>
            <w:tcBorders>
              <w:top w:val="nil"/>
              <w:left w:val="nil"/>
              <w:right w:val="nil"/>
            </w:tcBorders>
            <w:tcMar>
              <w:right w:w="284" w:type="dxa"/>
            </w:tcMar>
            <w:vAlign w:val="center"/>
          </w:tcPr>
          <w:p w:rsidR="008C46AC" w:rsidRPr="00C66B91" w:rsidRDefault="008C46AC" w:rsidP="008C46AC">
            <w:pPr>
              <w:jc w:val="right"/>
              <w:rPr>
                <w:sz w:val="16"/>
                <w:szCs w:val="16"/>
                <w:lang w:val="en-GB"/>
              </w:rPr>
            </w:pP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r w:rsidRPr="005E30E6">
              <w:rPr>
                <w:sz w:val="22"/>
                <w:szCs w:val="22"/>
              </w:rPr>
              <w:t>Cash at hand</w:t>
            </w:r>
          </w:p>
        </w:tc>
        <w:tc>
          <w:tcPr>
            <w:tcW w:w="850" w:type="pct"/>
            <w:tcBorders>
              <w:top w:val="nil"/>
              <w:left w:val="nil"/>
              <w:bottom w:val="single" w:sz="4" w:space="0" w:color="auto"/>
              <w:right w:val="nil"/>
            </w:tcBorders>
            <w:tcMar>
              <w:right w:w="284" w:type="dxa"/>
            </w:tcMar>
            <w:vAlign w:val="center"/>
          </w:tcPr>
          <w:p w:rsidR="008664A9" w:rsidRPr="00C66B91" w:rsidRDefault="008664A9" w:rsidP="008664A9">
            <w:pPr>
              <w:jc w:val="right"/>
              <w:rPr>
                <w:color w:val="000000"/>
                <w:sz w:val="22"/>
                <w:szCs w:val="22"/>
                <w:lang w:val="en-GB" w:eastAsia="bg-BG"/>
              </w:rPr>
            </w:pPr>
            <w:r w:rsidRPr="00C66B91">
              <w:rPr>
                <w:color w:val="000000"/>
                <w:sz w:val="22"/>
                <w:szCs w:val="22"/>
                <w:lang w:val="en-GB" w:eastAsia="bg-BG"/>
              </w:rPr>
              <w:t>214</w:t>
            </w:r>
          </w:p>
        </w:tc>
        <w:tc>
          <w:tcPr>
            <w:tcW w:w="927" w:type="pct"/>
            <w:tcBorders>
              <w:top w:val="nil"/>
              <w:left w:val="nil"/>
              <w:bottom w:val="single" w:sz="4" w:space="0" w:color="auto"/>
              <w:right w:val="nil"/>
            </w:tcBorders>
            <w:tcMar>
              <w:right w:w="284" w:type="dxa"/>
            </w:tcMar>
            <w:vAlign w:val="center"/>
          </w:tcPr>
          <w:p w:rsidR="008664A9" w:rsidRPr="00C66B91" w:rsidRDefault="008664A9" w:rsidP="008664A9">
            <w:pPr>
              <w:jc w:val="right"/>
              <w:rPr>
                <w:color w:val="000000"/>
                <w:sz w:val="22"/>
                <w:szCs w:val="22"/>
                <w:lang w:val="en-GB" w:eastAsia="bg-BG"/>
              </w:rPr>
            </w:pPr>
            <w:r w:rsidRPr="00C66B91">
              <w:rPr>
                <w:color w:val="000000"/>
                <w:sz w:val="22"/>
                <w:szCs w:val="22"/>
                <w:lang w:val="en-GB" w:eastAsia="bg-BG"/>
              </w:rPr>
              <w:t>283</w:t>
            </w: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r w:rsidRPr="005E30E6">
              <w:rPr>
                <w:sz w:val="22"/>
                <w:szCs w:val="22"/>
              </w:rPr>
              <w:t>- in BGN</w:t>
            </w:r>
          </w:p>
        </w:tc>
        <w:tc>
          <w:tcPr>
            <w:tcW w:w="850"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209</w:t>
            </w:r>
          </w:p>
        </w:tc>
        <w:tc>
          <w:tcPr>
            <w:tcW w:w="927"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280</w:t>
            </w: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pPr>
              <w:rPr>
                <w:sz w:val="22"/>
                <w:szCs w:val="22"/>
              </w:rPr>
            </w:pPr>
            <w:r w:rsidRPr="005E30E6">
              <w:rPr>
                <w:sz w:val="22"/>
                <w:szCs w:val="22"/>
              </w:rPr>
              <w:t>- in RON</w:t>
            </w:r>
          </w:p>
        </w:tc>
        <w:tc>
          <w:tcPr>
            <w:tcW w:w="850"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5</w:t>
            </w:r>
          </w:p>
        </w:tc>
        <w:tc>
          <w:tcPr>
            <w:tcW w:w="927"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3</w:t>
            </w: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tc>
        <w:tc>
          <w:tcPr>
            <w:tcW w:w="850"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p>
        </w:tc>
        <w:tc>
          <w:tcPr>
            <w:tcW w:w="927"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r w:rsidRPr="005E30E6">
              <w:rPr>
                <w:sz w:val="22"/>
                <w:szCs w:val="22"/>
              </w:rPr>
              <w:t>Cash on bank accounts</w:t>
            </w:r>
          </w:p>
        </w:tc>
        <w:tc>
          <w:tcPr>
            <w:tcW w:w="850"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5,677</w:t>
            </w:r>
          </w:p>
        </w:tc>
        <w:tc>
          <w:tcPr>
            <w:tcW w:w="927"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7,523</w:t>
            </w: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r w:rsidRPr="005E30E6">
              <w:rPr>
                <w:sz w:val="22"/>
                <w:szCs w:val="22"/>
              </w:rPr>
              <w:t>- in BGN</w:t>
            </w:r>
          </w:p>
        </w:tc>
        <w:tc>
          <w:tcPr>
            <w:tcW w:w="850" w:type="pct"/>
            <w:tcBorders>
              <w:top w:val="single" w:sz="4" w:space="0" w:color="auto"/>
              <w:left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3,949</w:t>
            </w:r>
          </w:p>
        </w:tc>
        <w:tc>
          <w:tcPr>
            <w:tcW w:w="927" w:type="pct"/>
            <w:tcBorders>
              <w:top w:val="single" w:sz="4" w:space="0" w:color="auto"/>
              <w:left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4,598</w:t>
            </w: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pPr>
              <w:rPr>
                <w:sz w:val="22"/>
                <w:szCs w:val="22"/>
              </w:rPr>
            </w:pPr>
            <w:r w:rsidRPr="005E30E6">
              <w:rPr>
                <w:sz w:val="22"/>
                <w:szCs w:val="22"/>
              </w:rPr>
              <w:t>- in EUR</w:t>
            </w:r>
          </w:p>
        </w:tc>
        <w:tc>
          <w:tcPr>
            <w:tcW w:w="850" w:type="pct"/>
            <w:tcBorders>
              <w:left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w:t>
            </w:r>
          </w:p>
        </w:tc>
        <w:tc>
          <w:tcPr>
            <w:tcW w:w="927" w:type="pct"/>
            <w:tcBorders>
              <w:left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1,433</w:t>
            </w:r>
          </w:p>
        </w:tc>
      </w:tr>
      <w:tr w:rsidR="008664A9" w:rsidRPr="00C66B91" w:rsidTr="00C46C22">
        <w:trPr>
          <w:trHeight w:val="85"/>
        </w:trPr>
        <w:tc>
          <w:tcPr>
            <w:tcW w:w="3223" w:type="pct"/>
            <w:tcBorders>
              <w:top w:val="nil"/>
              <w:left w:val="nil"/>
              <w:bottom w:val="nil"/>
              <w:right w:val="nil"/>
            </w:tcBorders>
            <w:vAlign w:val="center"/>
          </w:tcPr>
          <w:p w:rsidR="008664A9" w:rsidRPr="005E30E6" w:rsidRDefault="008664A9" w:rsidP="008664A9">
            <w:pPr>
              <w:rPr>
                <w:sz w:val="22"/>
                <w:szCs w:val="22"/>
              </w:rPr>
            </w:pPr>
            <w:r w:rsidRPr="005E30E6">
              <w:rPr>
                <w:sz w:val="22"/>
                <w:szCs w:val="22"/>
              </w:rPr>
              <w:t>- in RON</w:t>
            </w:r>
          </w:p>
        </w:tc>
        <w:tc>
          <w:tcPr>
            <w:tcW w:w="850" w:type="pct"/>
            <w:tcBorders>
              <w:left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1,519</w:t>
            </w:r>
          </w:p>
        </w:tc>
        <w:tc>
          <w:tcPr>
            <w:tcW w:w="927" w:type="pct"/>
            <w:tcBorders>
              <w:left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1,492</w:t>
            </w: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pPr>
              <w:rPr>
                <w:sz w:val="22"/>
                <w:szCs w:val="22"/>
              </w:rPr>
            </w:pPr>
          </w:p>
        </w:tc>
        <w:tc>
          <w:tcPr>
            <w:tcW w:w="850"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p>
        </w:tc>
        <w:tc>
          <w:tcPr>
            <w:tcW w:w="927" w:type="pct"/>
            <w:tcBorders>
              <w:top w:val="nil"/>
              <w:left w:val="nil"/>
              <w:bottom w:val="nil"/>
              <w:right w:val="nil"/>
            </w:tcBorders>
            <w:tcMar>
              <w:right w:w="284" w:type="dxa"/>
            </w:tcMar>
            <w:vAlign w:val="center"/>
          </w:tcPr>
          <w:p w:rsidR="008664A9" w:rsidRPr="00C66B91" w:rsidRDefault="008664A9" w:rsidP="008664A9">
            <w:pPr>
              <w:jc w:val="right"/>
              <w:rPr>
                <w:sz w:val="22"/>
                <w:szCs w:val="22"/>
                <w:lang w:val="en-GB"/>
              </w:rPr>
            </w:pP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r w:rsidRPr="005E30E6">
              <w:rPr>
                <w:color w:val="241E1C"/>
                <w:sz w:val="22"/>
                <w:szCs w:val="22"/>
              </w:rPr>
              <w:t>Cash in transit</w:t>
            </w:r>
          </w:p>
        </w:tc>
        <w:tc>
          <w:tcPr>
            <w:tcW w:w="850" w:type="pct"/>
            <w:tcBorders>
              <w:top w:val="nil"/>
              <w:left w:val="nil"/>
              <w:bottom w:val="nil"/>
              <w:right w:val="nil"/>
            </w:tcBorders>
            <w:tcMar>
              <w:right w:w="284" w:type="dxa"/>
            </w:tcMar>
            <w:vAlign w:val="center"/>
          </w:tcPr>
          <w:p w:rsidR="008664A9" w:rsidRPr="00C66B91" w:rsidRDefault="008664A9" w:rsidP="008664A9">
            <w:pPr>
              <w:jc w:val="right"/>
              <w:rPr>
                <w:color w:val="000000"/>
                <w:sz w:val="22"/>
                <w:szCs w:val="22"/>
                <w:lang w:val="en-GB"/>
              </w:rPr>
            </w:pPr>
            <w:r w:rsidRPr="00C66B91">
              <w:rPr>
                <w:color w:val="000000"/>
                <w:sz w:val="22"/>
                <w:szCs w:val="22"/>
                <w:lang w:val="en-GB"/>
              </w:rPr>
              <w:t>2,584</w:t>
            </w:r>
          </w:p>
        </w:tc>
        <w:tc>
          <w:tcPr>
            <w:tcW w:w="927" w:type="pct"/>
            <w:tcBorders>
              <w:top w:val="nil"/>
              <w:left w:val="nil"/>
              <w:bottom w:val="nil"/>
              <w:right w:val="nil"/>
            </w:tcBorders>
            <w:tcMar>
              <w:right w:w="284" w:type="dxa"/>
            </w:tcMar>
            <w:vAlign w:val="center"/>
          </w:tcPr>
          <w:p w:rsidR="008664A9" w:rsidRPr="00C66B91" w:rsidRDefault="008664A9" w:rsidP="008664A9">
            <w:pPr>
              <w:jc w:val="right"/>
              <w:rPr>
                <w:sz w:val="22"/>
                <w:szCs w:val="22"/>
                <w:lang w:val="en-GB"/>
              </w:rPr>
            </w:pPr>
            <w:r w:rsidRPr="00C66B91">
              <w:rPr>
                <w:sz w:val="22"/>
                <w:szCs w:val="22"/>
                <w:lang w:val="en-GB"/>
              </w:rPr>
              <w:t>3,244</w:t>
            </w:r>
          </w:p>
        </w:tc>
      </w:tr>
      <w:tr w:rsidR="008664A9" w:rsidRPr="00C66B91" w:rsidTr="00C46C22">
        <w:trPr>
          <w:trHeight w:val="265"/>
        </w:trPr>
        <w:tc>
          <w:tcPr>
            <w:tcW w:w="3223" w:type="pct"/>
            <w:tcBorders>
              <w:top w:val="nil"/>
              <w:left w:val="nil"/>
              <w:bottom w:val="nil"/>
              <w:right w:val="nil"/>
            </w:tcBorders>
            <w:vAlign w:val="center"/>
          </w:tcPr>
          <w:p w:rsidR="008664A9" w:rsidRPr="005E30E6" w:rsidRDefault="008664A9" w:rsidP="008664A9">
            <w:pPr>
              <w:jc w:val="right"/>
              <w:rPr>
                <w:b/>
              </w:rPr>
            </w:pPr>
            <w:r w:rsidRPr="005E30E6">
              <w:rPr>
                <w:b/>
                <w:sz w:val="22"/>
                <w:szCs w:val="22"/>
              </w:rPr>
              <w:t>Total</w:t>
            </w:r>
          </w:p>
        </w:tc>
        <w:tc>
          <w:tcPr>
            <w:tcW w:w="850" w:type="pct"/>
            <w:tcBorders>
              <w:top w:val="single" w:sz="4" w:space="0" w:color="auto"/>
              <w:left w:val="nil"/>
              <w:bottom w:val="double" w:sz="6" w:space="0" w:color="auto"/>
              <w:right w:val="nil"/>
            </w:tcBorders>
            <w:tcMar>
              <w:right w:w="284" w:type="dxa"/>
            </w:tcMar>
            <w:vAlign w:val="center"/>
          </w:tcPr>
          <w:p w:rsidR="008664A9" w:rsidRPr="00C66B91" w:rsidRDefault="008664A9" w:rsidP="008664A9">
            <w:pPr>
              <w:jc w:val="right"/>
              <w:rPr>
                <w:b/>
                <w:color w:val="000000"/>
                <w:sz w:val="22"/>
                <w:szCs w:val="22"/>
                <w:lang w:val="en-GB"/>
              </w:rPr>
            </w:pPr>
            <w:r w:rsidRPr="00C66B91">
              <w:rPr>
                <w:b/>
                <w:color w:val="000000"/>
                <w:sz w:val="22"/>
                <w:szCs w:val="22"/>
                <w:lang w:val="en-GB"/>
              </w:rPr>
              <w:t>8,475</w:t>
            </w:r>
          </w:p>
        </w:tc>
        <w:tc>
          <w:tcPr>
            <w:tcW w:w="927" w:type="pct"/>
            <w:tcBorders>
              <w:top w:val="single" w:sz="4" w:space="0" w:color="auto"/>
              <w:left w:val="nil"/>
              <w:bottom w:val="double" w:sz="6" w:space="0" w:color="auto"/>
              <w:right w:val="nil"/>
            </w:tcBorders>
            <w:tcMar>
              <w:right w:w="284" w:type="dxa"/>
            </w:tcMar>
            <w:vAlign w:val="center"/>
          </w:tcPr>
          <w:p w:rsidR="008664A9" w:rsidRPr="00C66B91" w:rsidRDefault="008664A9" w:rsidP="008664A9">
            <w:pPr>
              <w:jc w:val="right"/>
              <w:rPr>
                <w:b/>
                <w:sz w:val="22"/>
                <w:szCs w:val="22"/>
                <w:lang w:val="en-GB"/>
              </w:rPr>
            </w:pPr>
            <w:r w:rsidRPr="00C66B91">
              <w:rPr>
                <w:b/>
                <w:sz w:val="22"/>
                <w:szCs w:val="22"/>
                <w:lang w:val="en-GB"/>
              </w:rPr>
              <w:t>11,046</w:t>
            </w:r>
          </w:p>
        </w:tc>
      </w:tr>
    </w:tbl>
    <w:p w:rsidR="00E922D1" w:rsidRPr="00C66B91" w:rsidRDefault="00E922D1" w:rsidP="00E922D1">
      <w:pPr>
        <w:ind w:right="-75"/>
        <w:jc w:val="both"/>
        <w:rPr>
          <w:b/>
          <w:sz w:val="22"/>
          <w:szCs w:val="22"/>
          <w:lang w:val="en-GB"/>
        </w:rPr>
      </w:pPr>
    </w:p>
    <w:p w:rsidR="00E922D1" w:rsidRPr="00C66B91" w:rsidRDefault="00E922D1" w:rsidP="00E922D1">
      <w:pPr>
        <w:numPr>
          <w:ilvl w:val="12"/>
          <w:numId w:val="0"/>
        </w:numPr>
        <w:ind w:right="-75"/>
        <w:jc w:val="both"/>
        <w:rPr>
          <w:sz w:val="22"/>
          <w:szCs w:val="22"/>
          <w:lang w:val="en-GB"/>
        </w:rPr>
      </w:pPr>
    </w:p>
    <w:p w:rsidR="000554E8" w:rsidRPr="000554E8" w:rsidRDefault="000554E8" w:rsidP="000554E8">
      <w:pPr>
        <w:numPr>
          <w:ilvl w:val="12"/>
          <w:numId w:val="0"/>
        </w:numPr>
        <w:ind w:right="-75"/>
        <w:jc w:val="both"/>
        <w:rPr>
          <w:b/>
          <w:sz w:val="22"/>
          <w:szCs w:val="22"/>
          <w:lang w:val="en-GB"/>
        </w:rPr>
      </w:pPr>
      <w:r w:rsidRPr="000554E8">
        <w:rPr>
          <w:b/>
          <w:sz w:val="22"/>
          <w:szCs w:val="22"/>
          <w:lang w:val="en-GB"/>
        </w:rPr>
        <w:t>9. EQUITY</w:t>
      </w:r>
    </w:p>
    <w:p w:rsidR="000554E8" w:rsidRPr="000554E8" w:rsidRDefault="000554E8" w:rsidP="000554E8">
      <w:pPr>
        <w:numPr>
          <w:ilvl w:val="12"/>
          <w:numId w:val="0"/>
        </w:numPr>
        <w:ind w:right="-75"/>
        <w:jc w:val="both"/>
        <w:rPr>
          <w:b/>
          <w:sz w:val="22"/>
          <w:szCs w:val="22"/>
          <w:lang w:val="en-GB"/>
        </w:rPr>
      </w:pPr>
    </w:p>
    <w:p w:rsidR="000554E8" w:rsidRPr="000554E8" w:rsidRDefault="000554E8" w:rsidP="000554E8">
      <w:pPr>
        <w:numPr>
          <w:ilvl w:val="12"/>
          <w:numId w:val="0"/>
        </w:numPr>
        <w:ind w:right="-75"/>
        <w:jc w:val="both"/>
        <w:rPr>
          <w:b/>
          <w:sz w:val="22"/>
          <w:szCs w:val="22"/>
          <w:lang w:val="en-GB"/>
        </w:rPr>
      </w:pPr>
      <w:r w:rsidRPr="000554E8">
        <w:rPr>
          <w:b/>
          <w:sz w:val="22"/>
          <w:szCs w:val="22"/>
          <w:lang w:val="en-GB"/>
        </w:rPr>
        <w:t>9.1 SHARE CAPITAL</w:t>
      </w:r>
    </w:p>
    <w:p w:rsidR="000554E8" w:rsidRPr="000554E8" w:rsidRDefault="000554E8" w:rsidP="000554E8">
      <w:pPr>
        <w:numPr>
          <w:ilvl w:val="12"/>
          <w:numId w:val="0"/>
        </w:numPr>
        <w:ind w:right="-75"/>
        <w:jc w:val="both"/>
        <w:rPr>
          <w:b/>
          <w:sz w:val="22"/>
          <w:szCs w:val="22"/>
          <w:lang w:val="en-GB"/>
        </w:rPr>
      </w:pPr>
      <w:r w:rsidRPr="000554E8">
        <w:rPr>
          <w:b/>
          <w:sz w:val="22"/>
          <w:szCs w:val="22"/>
          <w:lang w:val="en-GB"/>
        </w:rPr>
        <w:tab/>
      </w:r>
    </w:p>
    <w:p w:rsidR="00E922D1" w:rsidRPr="000554E8" w:rsidRDefault="000554E8" w:rsidP="000554E8">
      <w:pPr>
        <w:numPr>
          <w:ilvl w:val="12"/>
          <w:numId w:val="0"/>
        </w:numPr>
        <w:ind w:right="-75"/>
        <w:jc w:val="both"/>
        <w:rPr>
          <w:sz w:val="22"/>
          <w:szCs w:val="22"/>
          <w:lang w:val="en-GB"/>
        </w:rPr>
      </w:pPr>
      <w:r w:rsidRPr="000554E8">
        <w:rPr>
          <w:sz w:val="22"/>
          <w:szCs w:val="22"/>
          <w:lang w:val="en-GB"/>
        </w:rPr>
        <w:t>As of 30 June 2015, the registered capital of the Parent Company consists of 5,335,919 ordinary shares with par value of BGN 1 per share. All shares entitle to a dividend and to a liquidation share and represent one vote at the General Meeting of the Shareholders of the Company.</w:t>
      </w:r>
    </w:p>
    <w:tbl>
      <w:tblPr>
        <w:tblW w:w="4981" w:type="pct"/>
        <w:tblLook w:val="0000" w:firstRow="0" w:lastRow="0" w:firstColumn="0" w:lastColumn="0" w:noHBand="0" w:noVBand="0"/>
      </w:tblPr>
      <w:tblGrid>
        <w:gridCol w:w="5570"/>
        <w:gridCol w:w="1469"/>
        <w:gridCol w:w="2015"/>
      </w:tblGrid>
      <w:tr w:rsidR="000554E8" w:rsidRPr="005E30E6" w:rsidTr="000554E8">
        <w:trPr>
          <w:trHeight w:val="277"/>
        </w:trPr>
        <w:tc>
          <w:tcPr>
            <w:tcW w:w="3075" w:type="pct"/>
            <w:vMerge w:val="restart"/>
            <w:tcBorders>
              <w:top w:val="nil"/>
              <w:left w:val="nil"/>
              <w:bottom w:val="nil"/>
              <w:right w:val="nil"/>
            </w:tcBorders>
            <w:vAlign w:val="center"/>
          </w:tcPr>
          <w:p w:rsidR="000554E8" w:rsidRPr="005E30E6" w:rsidRDefault="000554E8" w:rsidP="000554E8">
            <w:pPr>
              <w:rPr>
                <w:b/>
                <w:sz w:val="22"/>
                <w:szCs w:val="22"/>
              </w:rPr>
            </w:pPr>
          </w:p>
          <w:p w:rsidR="000554E8" w:rsidRPr="005E30E6" w:rsidRDefault="000554E8" w:rsidP="000554E8">
            <w:pPr>
              <w:rPr>
                <w:b/>
                <w:sz w:val="22"/>
                <w:szCs w:val="22"/>
              </w:rPr>
            </w:pPr>
          </w:p>
        </w:tc>
        <w:tc>
          <w:tcPr>
            <w:tcW w:w="811" w:type="pct"/>
            <w:tcBorders>
              <w:top w:val="nil"/>
              <w:left w:val="nil"/>
              <w:bottom w:val="single" w:sz="4" w:space="0" w:color="auto"/>
              <w:right w:val="nil"/>
            </w:tcBorders>
            <w:tcMar>
              <w:left w:w="0" w:type="dxa"/>
              <w:right w:w="0" w:type="dxa"/>
            </w:tcMar>
          </w:tcPr>
          <w:p w:rsidR="000554E8" w:rsidRPr="005E30E6" w:rsidRDefault="000554E8" w:rsidP="000554E8">
            <w:pPr>
              <w:jc w:val="center"/>
              <w:rPr>
                <w:b/>
                <w:sz w:val="22"/>
                <w:szCs w:val="22"/>
              </w:rPr>
            </w:pPr>
            <w:r w:rsidRPr="005E30E6">
              <w:rPr>
                <w:b/>
                <w:sz w:val="22"/>
                <w:szCs w:val="22"/>
              </w:rPr>
              <w:t>2015</w:t>
            </w:r>
          </w:p>
        </w:tc>
        <w:tc>
          <w:tcPr>
            <w:tcW w:w="1113" w:type="pct"/>
            <w:tcBorders>
              <w:top w:val="nil"/>
              <w:left w:val="nil"/>
              <w:bottom w:val="single" w:sz="4" w:space="0" w:color="auto"/>
              <w:right w:val="nil"/>
            </w:tcBorders>
            <w:tcMar>
              <w:left w:w="0" w:type="dxa"/>
              <w:right w:w="0" w:type="dxa"/>
            </w:tcMar>
          </w:tcPr>
          <w:p w:rsidR="000554E8" w:rsidRPr="005E30E6" w:rsidRDefault="000554E8" w:rsidP="000554E8">
            <w:pPr>
              <w:jc w:val="center"/>
              <w:rPr>
                <w:b/>
                <w:sz w:val="22"/>
                <w:szCs w:val="22"/>
              </w:rPr>
            </w:pPr>
            <w:r w:rsidRPr="005E30E6">
              <w:rPr>
                <w:b/>
                <w:sz w:val="22"/>
                <w:szCs w:val="22"/>
              </w:rPr>
              <w:t>2014</w:t>
            </w:r>
          </w:p>
        </w:tc>
      </w:tr>
      <w:tr w:rsidR="000554E8" w:rsidRPr="005E30E6" w:rsidTr="000554E8">
        <w:trPr>
          <w:trHeight w:val="277"/>
        </w:trPr>
        <w:tc>
          <w:tcPr>
            <w:tcW w:w="3075" w:type="pct"/>
            <w:vMerge/>
            <w:tcBorders>
              <w:top w:val="nil"/>
              <w:left w:val="nil"/>
              <w:bottom w:val="nil"/>
              <w:right w:val="nil"/>
            </w:tcBorders>
            <w:vAlign w:val="center"/>
          </w:tcPr>
          <w:p w:rsidR="000554E8" w:rsidRPr="005E30E6" w:rsidRDefault="000554E8" w:rsidP="000554E8">
            <w:pPr>
              <w:rPr>
                <w:b/>
                <w:sz w:val="22"/>
                <w:szCs w:val="22"/>
              </w:rPr>
            </w:pPr>
          </w:p>
        </w:tc>
        <w:tc>
          <w:tcPr>
            <w:tcW w:w="811" w:type="pct"/>
            <w:tcBorders>
              <w:top w:val="single" w:sz="4" w:space="0" w:color="auto"/>
              <w:left w:val="nil"/>
              <w:bottom w:val="nil"/>
              <w:right w:val="nil"/>
            </w:tcBorders>
            <w:tcMar>
              <w:left w:w="0" w:type="dxa"/>
              <w:right w:w="0" w:type="dxa"/>
            </w:tcMar>
          </w:tcPr>
          <w:p w:rsidR="000554E8" w:rsidRPr="005E30E6" w:rsidRDefault="000554E8" w:rsidP="000554E8">
            <w:pPr>
              <w:jc w:val="center"/>
              <w:rPr>
                <w:b/>
                <w:sz w:val="22"/>
                <w:szCs w:val="22"/>
              </w:rPr>
            </w:pPr>
            <w:r w:rsidRPr="005E30E6">
              <w:rPr>
                <w:b/>
                <w:sz w:val="22"/>
                <w:szCs w:val="22"/>
              </w:rPr>
              <w:t>Number of shares</w:t>
            </w:r>
          </w:p>
        </w:tc>
        <w:tc>
          <w:tcPr>
            <w:tcW w:w="1113" w:type="pct"/>
            <w:tcBorders>
              <w:top w:val="single" w:sz="4" w:space="0" w:color="auto"/>
              <w:left w:val="nil"/>
              <w:bottom w:val="nil"/>
              <w:right w:val="nil"/>
            </w:tcBorders>
            <w:tcMar>
              <w:left w:w="0" w:type="dxa"/>
              <w:right w:w="0" w:type="dxa"/>
            </w:tcMar>
          </w:tcPr>
          <w:p w:rsidR="000554E8" w:rsidRPr="005E30E6" w:rsidRDefault="000554E8" w:rsidP="000554E8">
            <w:pPr>
              <w:jc w:val="center"/>
              <w:rPr>
                <w:b/>
                <w:sz w:val="22"/>
                <w:szCs w:val="22"/>
              </w:rPr>
            </w:pPr>
            <w:r w:rsidRPr="005E30E6">
              <w:rPr>
                <w:b/>
                <w:sz w:val="22"/>
                <w:szCs w:val="22"/>
              </w:rPr>
              <w:t>Number of shares</w:t>
            </w:r>
          </w:p>
        </w:tc>
      </w:tr>
      <w:tr w:rsidR="000554E8" w:rsidRPr="005E30E6" w:rsidTr="000554E8">
        <w:trPr>
          <w:trHeight w:val="80"/>
        </w:trPr>
        <w:tc>
          <w:tcPr>
            <w:tcW w:w="3075" w:type="pct"/>
            <w:tcBorders>
              <w:top w:val="nil"/>
              <w:left w:val="nil"/>
              <w:bottom w:val="nil"/>
              <w:right w:val="nil"/>
            </w:tcBorders>
            <w:vAlign w:val="center"/>
          </w:tcPr>
          <w:p w:rsidR="000554E8" w:rsidRPr="005E30E6" w:rsidRDefault="000554E8" w:rsidP="000554E8">
            <w:pPr>
              <w:rPr>
                <w:sz w:val="22"/>
                <w:szCs w:val="22"/>
              </w:rPr>
            </w:pPr>
          </w:p>
        </w:tc>
        <w:tc>
          <w:tcPr>
            <w:tcW w:w="811" w:type="pct"/>
            <w:tcBorders>
              <w:left w:val="nil"/>
              <w:right w:val="nil"/>
            </w:tcBorders>
            <w:tcMar>
              <w:left w:w="115" w:type="dxa"/>
              <w:right w:w="288" w:type="dxa"/>
            </w:tcMar>
            <w:vAlign w:val="center"/>
          </w:tcPr>
          <w:p w:rsidR="000554E8" w:rsidRPr="005E30E6" w:rsidRDefault="000554E8" w:rsidP="000554E8">
            <w:pPr>
              <w:jc w:val="right"/>
              <w:rPr>
                <w:sz w:val="22"/>
                <w:szCs w:val="22"/>
              </w:rPr>
            </w:pPr>
          </w:p>
        </w:tc>
        <w:tc>
          <w:tcPr>
            <w:tcW w:w="1113" w:type="pct"/>
            <w:tcBorders>
              <w:left w:val="nil"/>
              <w:right w:val="nil"/>
            </w:tcBorders>
            <w:tcMar>
              <w:left w:w="115" w:type="dxa"/>
              <w:right w:w="288" w:type="dxa"/>
            </w:tcMar>
            <w:vAlign w:val="center"/>
          </w:tcPr>
          <w:p w:rsidR="000554E8" w:rsidRPr="005E30E6" w:rsidRDefault="000554E8" w:rsidP="000554E8">
            <w:pPr>
              <w:jc w:val="right"/>
              <w:rPr>
                <w:sz w:val="22"/>
                <w:szCs w:val="22"/>
              </w:rPr>
            </w:pPr>
          </w:p>
        </w:tc>
      </w:tr>
      <w:tr w:rsidR="000554E8" w:rsidRPr="005E30E6" w:rsidTr="000554E8">
        <w:trPr>
          <w:trHeight w:val="277"/>
        </w:trPr>
        <w:tc>
          <w:tcPr>
            <w:tcW w:w="3075" w:type="pct"/>
            <w:tcBorders>
              <w:top w:val="nil"/>
              <w:left w:val="nil"/>
              <w:bottom w:val="nil"/>
              <w:right w:val="nil"/>
            </w:tcBorders>
            <w:vAlign w:val="center"/>
          </w:tcPr>
          <w:p w:rsidR="000554E8" w:rsidRPr="005E30E6" w:rsidRDefault="000554E8" w:rsidP="000554E8">
            <w:pPr>
              <w:ind w:hanging="108"/>
              <w:rPr>
                <w:sz w:val="22"/>
                <w:szCs w:val="22"/>
              </w:rPr>
            </w:pPr>
            <w:r w:rsidRPr="005E30E6">
              <w:rPr>
                <w:sz w:val="22"/>
                <w:szCs w:val="22"/>
              </w:rPr>
              <w:t>Number of issued and fully paid-in shares:</w:t>
            </w:r>
          </w:p>
        </w:tc>
        <w:tc>
          <w:tcPr>
            <w:tcW w:w="811" w:type="pct"/>
            <w:tcBorders>
              <w:left w:val="nil"/>
              <w:right w:val="nil"/>
            </w:tcBorders>
            <w:tcMar>
              <w:left w:w="115" w:type="dxa"/>
              <w:right w:w="288" w:type="dxa"/>
            </w:tcMar>
            <w:vAlign w:val="center"/>
          </w:tcPr>
          <w:p w:rsidR="000554E8" w:rsidRPr="005E30E6" w:rsidRDefault="000554E8" w:rsidP="000554E8">
            <w:pPr>
              <w:jc w:val="right"/>
              <w:rPr>
                <w:sz w:val="22"/>
                <w:szCs w:val="22"/>
              </w:rPr>
            </w:pPr>
          </w:p>
        </w:tc>
        <w:tc>
          <w:tcPr>
            <w:tcW w:w="1113" w:type="pct"/>
            <w:tcBorders>
              <w:left w:val="nil"/>
              <w:right w:val="nil"/>
            </w:tcBorders>
            <w:tcMar>
              <w:left w:w="115" w:type="dxa"/>
              <w:right w:w="288" w:type="dxa"/>
            </w:tcMar>
            <w:vAlign w:val="center"/>
          </w:tcPr>
          <w:p w:rsidR="000554E8" w:rsidRPr="005E30E6" w:rsidRDefault="000554E8" w:rsidP="000554E8">
            <w:pPr>
              <w:jc w:val="right"/>
              <w:rPr>
                <w:sz w:val="22"/>
                <w:szCs w:val="22"/>
              </w:rPr>
            </w:pPr>
          </w:p>
        </w:tc>
      </w:tr>
      <w:tr w:rsidR="000554E8" w:rsidRPr="005E30E6" w:rsidTr="000554E8">
        <w:trPr>
          <w:trHeight w:val="277"/>
        </w:trPr>
        <w:tc>
          <w:tcPr>
            <w:tcW w:w="3075" w:type="pct"/>
            <w:tcBorders>
              <w:top w:val="nil"/>
              <w:left w:val="nil"/>
              <w:bottom w:val="nil"/>
              <w:right w:val="nil"/>
            </w:tcBorders>
            <w:vAlign w:val="center"/>
          </w:tcPr>
          <w:p w:rsidR="000554E8" w:rsidRPr="005E30E6" w:rsidRDefault="000554E8" w:rsidP="000554E8">
            <w:pPr>
              <w:rPr>
                <w:sz w:val="22"/>
                <w:szCs w:val="22"/>
              </w:rPr>
            </w:pPr>
            <w:r>
              <w:rPr>
                <w:sz w:val="22"/>
                <w:szCs w:val="22"/>
              </w:rPr>
              <w:lastRenderedPageBreak/>
              <w:t>At</w:t>
            </w:r>
            <w:r w:rsidRPr="005E30E6">
              <w:rPr>
                <w:sz w:val="22"/>
                <w:szCs w:val="22"/>
              </w:rPr>
              <w:t xml:space="preserve"> the beginning of the year</w:t>
            </w:r>
          </w:p>
        </w:tc>
        <w:tc>
          <w:tcPr>
            <w:tcW w:w="811" w:type="pct"/>
            <w:tcBorders>
              <w:left w:val="nil"/>
              <w:right w:val="nil"/>
            </w:tcBorders>
            <w:tcMar>
              <w:left w:w="115" w:type="dxa"/>
              <w:right w:w="288" w:type="dxa"/>
            </w:tcMar>
            <w:vAlign w:val="center"/>
          </w:tcPr>
          <w:p w:rsidR="000554E8" w:rsidRPr="005E30E6" w:rsidRDefault="000554E8" w:rsidP="000554E8">
            <w:pPr>
              <w:ind w:right="-250"/>
              <w:jc w:val="right"/>
              <w:rPr>
                <w:sz w:val="22"/>
                <w:szCs w:val="22"/>
              </w:rPr>
            </w:pPr>
            <w:r w:rsidRPr="005E30E6">
              <w:rPr>
                <w:sz w:val="22"/>
                <w:szCs w:val="22"/>
              </w:rPr>
              <w:t>5,335,919</w:t>
            </w:r>
          </w:p>
        </w:tc>
        <w:tc>
          <w:tcPr>
            <w:tcW w:w="1113" w:type="pct"/>
            <w:tcBorders>
              <w:left w:val="nil"/>
              <w:right w:val="nil"/>
            </w:tcBorders>
            <w:tcMar>
              <w:left w:w="115" w:type="dxa"/>
              <w:right w:w="288" w:type="dxa"/>
            </w:tcMar>
            <w:vAlign w:val="center"/>
          </w:tcPr>
          <w:p w:rsidR="000554E8" w:rsidRPr="005E30E6" w:rsidRDefault="000554E8" w:rsidP="000554E8">
            <w:pPr>
              <w:jc w:val="right"/>
              <w:rPr>
                <w:sz w:val="22"/>
                <w:szCs w:val="22"/>
              </w:rPr>
            </w:pPr>
            <w:r w:rsidRPr="005E30E6">
              <w:rPr>
                <w:sz w:val="22"/>
                <w:szCs w:val="22"/>
              </w:rPr>
              <w:t>4,446,600</w:t>
            </w:r>
          </w:p>
        </w:tc>
      </w:tr>
      <w:tr w:rsidR="000554E8" w:rsidRPr="005E30E6" w:rsidTr="000554E8">
        <w:trPr>
          <w:trHeight w:val="277"/>
        </w:trPr>
        <w:tc>
          <w:tcPr>
            <w:tcW w:w="3075" w:type="pct"/>
            <w:tcBorders>
              <w:top w:val="nil"/>
              <w:left w:val="nil"/>
              <w:bottom w:val="nil"/>
              <w:right w:val="nil"/>
            </w:tcBorders>
            <w:vAlign w:val="center"/>
          </w:tcPr>
          <w:p w:rsidR="000554E8" w:rsidRPr="005E30E6" w:rsidRDefault="000554E8" w:rsidP="000554E8">
            <w:pPr>
              <w:rPr>
                <w:sz w:val="22"/>
                <w:szCs w:val="22"/>
              </w:rPr>
            </w:pPr>
            <w:r w:rsidRPr="005E30E6">
              <w:rPr>
                <w:sz w:val="22"/>
                <w:szCs w:val="22"/>
              </w:rPr>
              <w:t>Number of issued and fully paid-in shares</w:t>
            </w:r>
          </w:p>
        </w:tc>
        <w:tc>
          <w:tcPr>
            <w:tcW w:w="811" w:type="pct"/>
            <w:tcBorders>
              <w:left w:val="nil"/>
              <w:right w:val="nil"/>
            </w:tcBorders>
            <w:tcMar>
              <w:left w:w="115" w:type="dxa"/>
              <w:right w:w="288" w:type="dxa"/>
            </w:tcMar>
            <w:vAlign w:val="center"/>
          </w:tcPr>
          <w:p w:rsidR="000554E8" w:rsidRPr="005E30E6" w:rsidRDefault="000554E8" w:rsidP="000554E8">
            <w:pPr>
              <w:ind w:right="-250"/>
              <w:jc w:val="right"/>
              <w:rPr>
                <w:sz w:val="22"/>
                <w:szCs w:val="22"/>
              </w:rPr>
            </w:pPr>
            <w:r w:rsidRPr="005E30E6">
              <w:rPr>
                <w:sz w:val="22"/>
                <w:szCs w:val="22"/>
              </w:rPr>
              <w:t>-</w:t>
            </w:r>
          </w:p>
        </w:tc>
        <w:tc>
          <w:tcPr>
            <w:tcW w:w="1113" w:type="pct"/>
            <w:tcBorders>
              <w:left w:val="nil"/>
              <w:right w:val="nil"/>
            </w:tcBorders>
            <w:tcMar>
              <w:left w:w="115" w:type="dxa"/>
              <w:right w:w="288" w:type="dxa"/>
            </w:tcMar>
            <w:vAlign w:val="center"/>
          </w:tcPr>
          <w:p w:rsidR="000554E8" w:rsidRPr="005E30E6" w:rsidRDefault="000554E8" w:rsidP="000554E8">
            <w:pPr>
              <w:jc w:val="right"/>
              <w:rPr>
                <w:sz w:val="22"/>
                <w:szCs w:val="22"/>
              </w:rPr>
            </w:pPr>
            <w:r w:rsidRPr="005E30E6">
              <w:rPr>
                <w:sz w:val="22"/>
                <w:szCs w:val="22"/>
              </w:rPr>
              <w:t>889,319</w:t>
            </w:r>
          </w:p>
        </w:tc>
      </w:tr>
      <w:tr w:rsidR="000554E8" w:rsidRPr="005E30E6" w:rsidTr="000554E8">
        <w:trPr>
          <w:trHeight w:val="277"/>
        </w:trPr>
        <w:tc>
          <w:tcPr>
            <w:tcW w:w="3075" w:type="pct"/>
            <w:tcBorders>
              <w:top w:val="nil"/>
              <w:left w:val="nil"/>
              <w:bottom w:val="nil"/>
              <w:right w:val="nil"/>
            </w:tcBorders>
            <w:vAlign w:val="center"/>
          </w:tcPr>
          <w:p w:rsidR="000554E8" w:rsidRPr="005E30E6" w:rsidRDefault="000554E8" w:rsidP="000554E8">
            <w:pPr>
              <w:rPr>
                <w:b/>
                <w:sz w:val="22"/>
                <w:szCs w:val="22"/>
              </w:rPr>
            </w:pPr>
            <w:r w:rsidRPr="005E30E6">
              <w:rPr>
                <w:b/>
                <w:sz w:val="22"/>
                <w:szCs w:val="22"/>
              </w:rPr>
              <w:t>Total number of shares authorized in the end of the period</w:t>
            </w:r>
          </w:p>
        </w:tc>
        <w:tc>
          <w:tcPr>
            <w:tcW w:w="811" w:type="pct"/>
            <w:tcBorders>
              <w:top w:val="single" w:sz="4" w:space="0" w:color="auto"/>
              <w:left w:val="nil"/>
              <w:bottom w:val="double" w:sz="6" w:space="0" w:color="auto"/>
              <w:right w:val="nil"/>
            </w:tcBorders>
            <w:tcMar>
              <w:left w:w="115" w:type="dxa"/>
              <w:right w:w="288" w:type="dxa"/>
            </w:tcMar>
            <w:vAlign w:val="center"/>
          </w:tcPr>
          <w:p w:rsidR="000554E8" w:rsidRPr="005E30E6" w:rsidRDefault="000554E8" w:rsidP="000554E8">
            <w:pPr>
              <w:ind w:right="-250"/>
              <w:jc w:val="right"/>
              <w:rPr>
                <w:b/>
                <w:sz w:val="22"/>
                <w:szCs w:val="22"/>
              </w:rPr>
            </w:pPr>
            <w:r w:rsidRPr="005E30E6">
              <w:rPr>
                <w:sz w:val="22"/>
                <w:szCs w:val="22"/>
              </w:rPr>
              <w:t>5,335,919</w:t>
            </w:r>
          </w:p>
        </w:tc>
        <w:tc>
          <w:tcPr>
            <w:tcW w:w="1113" w:type="pct"/>
            <w:tcBorders>
              <w:top w:val="single" w:sz="4" w:space="0" w:color="auto"/>
              <w:left w:val="nil"/>
              <w:bottom w:val="double" w:sz="6" w:space="0" w:color="auto"/>
              <w:right w:val="nil"/>
            </w:tcBorders>
            <w:tcMar>
              <w:left w:w="115" w:type="dxa"/>
              <w:right w:w="288" w:type="dxa"/>
            </w:tcMar>
            <w:vAlign w:val="center"/>
          </w:tcPr>
          <w:p w:rsidR="000554E8" w:rsidRPr="005E30E6" w:rsidRDefault="000554E8" w:rsidP="000554E8">
            <w:pPr>
              <w:jc w:val="right"/>
              <w:rPr>
                <w:b/>
                <w:bCs/>
                <w:sz w:val="22"/>
                <w:szCs w:val="22"/>
              </w:rPr>
            </w:pPr>
            <w:r w:rsidRPr="005E30E6">
              <w:rPr>
                <w:sz w:val="22"/>
                <w:szCs w:val="22"/>
              </w:rPr>
              <w:t>5,335,919</w:t>
            </w:r>
          </w:p>
        </w:tc>
      </w:tr>
    </w:tbl>
    <w:p w:rsidR="000554E8" w:rsidRPr="005E30E6" w:rsidRDefault="000554E8" w:rsidP="000554E8">
      <w:pPr>
        <w:numPr>
          <w:ilvl w:val="12"/>
          <w:numId w:val="0"/>
        </w:numPr>
        <w:ind w:right="-75"/>
        <w:jc w:val="both"/>
        <w:rPr>
          <w:sz w:val="22"/>
          <w:szCs w:val="22"/>
        </w:rPr>
      </w:pPr>
    </w:p>
    <w:p w:rsidR="00E922D1" w:rsidRDefault="000554E8" w:rsidP="000554E8">
      <w:pPr>
        <w:numPr>
          <w:ilvl w:val="12"/>
          <w:numId w:val="0"/>
        </w:numPr>
        <w:ind w:right="-75"/>
        <w:jc w:val="both"/>
        <w:rPr>
          <w:sz w:val="22"/>
          <w:szCs w:val="22"/>
        </w:rPr>
      </w:pPr>
      <w:r w:rsidRPr="005E30E6">
        <w:rPr>
          <w:sz w:val="22"/>
          <w:szCs w:val="22"/>
        </w:rPr>
        <w:t>The list of the main shareholders of the Parent Company is the following:</w:t>
      </w:r>
    </w:p>
    <w:p w:rsidR="000554E8" w:rsidRPr="00C66B91" w:rsidRDefault="000554E8" w:rsidP="000554E8">
      <w:pPr>
        <w:numPr>
          <w:ilvl w:val="12"/>
          <w:numId w:val="0"/>
        </w:numPr>
        <w:ind w:right="-75"/>
        <w:jc w:val="both"/>
        <w:rPr>
          <w:sz w:val="22"/>
          <w:szCs w:val="22"/>
          <w:lang w:val="en-GB"/>
        </w:rPr>
      </w:pPr>
    </w:p>
    <w:tbl>
      <w:tblPr>
        <w:tblW w:w="4951" w:type="pct"/>
        <w:tblLayout w:type="fixed"/>
        <w:tblLook w:val="0000" w:firstRow="0" w:lastRow="0" w:firstColumn="0" w:lastColumn="0" w:noHBand="0" w:noVBand="0"/>
      </w:tblPr>
      <w:tblGrid>
        <w:gridCol w:w="3118"/>
        <w:gridCol w:w="1696"/>
        <w:gridCol w:w="1247"/>
        <w:gridCol w:w="1661"/>
        <w:gridCol w:w="1278"/>
      </w:tblGrid>
      <w:tr w:rsidR="00E922D1" w:rsidRPr="00C66B91" w:rsidTr="00C46C22">
        <w:trPr>
          <w:trHeight w:val="227"/>
        </w:trPr>
        <w:tc>
          <w:tcPr>
            <w:tcW w:w="1732" w:type="pct"/>
          </w:tcPr>
          <w:p w:rsidR="00E922D1" w:rsidRPr="00C66B91" w:rsidRDefault="00E922D1" w:rsidP="00C46C22">
            <w:pPr>
              <w:rPr>
                <w:sz w:val="22"/>
                <w:szCs w:val="22"/>
                <w:lang w:val="en-GB"/>
              </w:rPr>
            </w:pPr>
          </w:p>
        </w:tc>
        <w:tc>
          <w:tcPr>
            <w:tcW w:w="1635" w:type="pct"/>
            <w:gridSpan w:val="2"/>
            <w:tcBorders>
              <w:bottom w:val="single" w:sz="4" w:space="0" w:color="auto"/>
            </w:tcBorders>
          </w:tcPr>
          <w:p w:rsidR="00E922D1" w:rsidRPr="00C66B91" w:rsidRDefault="008A588E" w:rsidP="00C46C22">
            <w:pPr>
              <w:jc w:val="center"/>
              <w:rPr>
                <w:b/>
                <w:sz w:val="22"/>
                <w:szCs w:val="22"/>
                <w:lang w:val="en-GB"/>
              </w:rPr>
            </w:pPr>
            <w:r w:rsidRPr="00C66B91">
              <w:rPr>
                <w:b/>
                <w:sz w:val="22"/>
                <w:szCs w:val="22"/>
                <w:lang w:val="en-GB"/>
              </w:rPr>
              <w:t>30.06</w:t>
            </w:r>
            <w:r w:rsidR="00E922D1" w:rsidRPr="00C66B91">
              <w:rPr>
                <w:b/>
                <w:sz w:val="22"/>
                <w:szCs w:val="22"/>
                <w:lang w:val="en-GB"/>
              </w:rPr>
              <w:t>.2015 г.</w:t>
            </w:r>
          </w:p>
        </w:tc>
        <w:tc>
          <w:tcPr>
            <w:tcW w:w="1633" w:type="pct"/>
            <w:gridSpan w:val="2"/>
            <w:tcBorders>
              <w:bottom w:val="single" w:sz="4" w:space="0" w:color="auto"/>
            </w:tcBorders>
          </w:tcPr>
          <w:p w:rsidR="00E922D1" w:rsidRPr="00C66B91" w:rsidRDefault="00E922D1" w:rsidP="00C46C22">
            <w:pPr>
              <w:ind w:right="113"/>
              <w:jc w:val="center"/>
              <w:rPr>
                <w:b/>
                <w:sz w:val="22"/>
                <w:szCs w:val="22"/>
                <w:lang w:val="en-GB"/>
              </w:rPr>
            </w:pPr>
            <w:r w:rsidRPr="00C66B91">
              <w:rPr>
                <w:b/>
                <w:sz w:val="22"/>
                <w:szCs w:val="22"/>
                <w:lang w:val="en-GB"/>
              </w:rPr>
              <w:t>31.12.2014г.</w:t>
            </w:r>
          </w:p>
        </w:tc>
      </w:tr>
      <w:tr w:rsidR="007566D9" w:rsidRPr="00C66B91" w:rsidTr="00C46C22">
        <w:trPr>
          <w:trHeight w:val="227"/>
        </w:trPr>
        <w:tc>
          <w:tcPr>
            <w:tcW w:w="1732" w:type="pct"/>
          </w:tcPr>
          <w:p w:rsidR="007566D9" w:rsidRPr="00C66B91" w:rsidRDefault="007566D9" w:rsidP="007566D9">
            <w:pPr>
              <w:rPr>
                <w:sz w:val="22"/>
                <w:szCs w:val="22"/>
                <w:lang w:val="en-GB"/>
              </w:rPr>
            </w:pPr>
          </w:p>
        </w:tc>
        <w:tc>
          <w:tcPr>
            <w:tcW w:w="942" w:type="pct"/>
            <w:tcBorders>
              <w:top w:val="single" w:sz="4" w:space="0" w:color="auto"/>
            </w:tcBorders>
          </w:tcPr>
          <w:p w:rsidR="007566D9" w:rsidRPr="00C66B91" w:rsidRDefault="007566D9" w:rsidP="007566D9">
            <w:pPr>
              <w:jc w:val="right"/>
              <w:rPr>
                <w:b/>
                <w:sz w:val="22"/>
                <w:szCs w:val="22"/>
                <w:lang w:val="en-GB"/>
              </w:rPr>
            </w:pPr>
            <w:r>
              <w:rPr>
                <w:b/>
                <w:sz w:val="22"/>
                <w:szCs w:val="22"/>
                <w:lang w:val="en-GB"/>
              </w:rPr>
              <w:t># of shares</w:t>
            </w:r>
          </w:p>
        </w:tc>
        <w:tc>
          <w:tcPr>
            <w:tcW w:w="693" w:type="pct"/>
            <w:tcBorders>
              <w:top w:val="single" w:sz="4" w:space="0" w:color="auto"/>
            </w:tcBorders>
          </w:tcPr>
          <w:p w:rsidR="007566D9" w:rsidRPr="00C66B91" w:rsidRDefault="007566D9" w:rsidP="007566D9">
            <w:pPr>
              <w:jc w:val="center"/>
              <w:rPr>
                <w:b/>
                <w:sz w:val="22"/>
                <w:szCs w:val="22"/>
                <w:lang w:val="en-GB"/>
              </w:rPr>
            </w:pPr>
            <w:r w:rsidRPr="00C66B91">
              <w:rPr>
                <w:b/>
                <w:sz w:val="22"/>
                <w:szCs w:val="22"/>
                <w:lang w:val="en-GB"/>
              </w:rPr>
              <w:t xml:space="preserve">         %</w:t>
            </w:r>
          </w:p>
        </w:tc>
        <w:tc>
          <w:tcPr>
            <w:tcW w:w="923" w:type="pct"/>
            <w:tcBorders>
              <w:top w:val="single" w:sz="4" w:space="0" w:color="auto"/>
            </w:tcBorders>
          </w:tcPr>
          <w:p w:rsidR="007566D9" w:rsidRPr="00C66B91" w:rsidRDefault="007566D9" w:rsidP="007566D9">
            <w:pPr>
              <w:jc w:val="right"/>
              <w:rPr>
                <w:b/>
                <w:sz w:val="22"/>
                <w:szCs w:val="22"/>
                <w:lang w:val="en-GB"/>
              </w:rPr>
            </w:pPr>
            <w:r>
              <w:rPr>
                <w:b/>
                <w:sz w:val="22"/>
                <w:szCs w:val="22"/>
                <w:lang w:val="en-GB"/>
              </w:rPr>
              <w:t># of shares</w:t>
            </w:r>
          </w:p>
        </w:tc>
        <w:tc>
          <w:tcPr>
            <w:tcW w:w="710" w:type="pct"/>
            <w:tcBorders>
              <w:top w:val="single" w:sz="4" w:space="0" w:color="auto"/>
            </w:tcBorders>
          </w:tcPr>
          <w:p w:rsidR="007566D9" w:rsidRPr="00C66B91" w:rsidRDefault="007566D9" w:rsidP="007566D9">
            <w:pPr>
              <w:jc w:val="center"/>
              <w:rPr>
                <w:b/>
                <w:sz w:val="22"/>
                <w:szCs w:val="22"/>
                <w:lang w:val="en-GB"/>
              </w:rPr>
            </w:pPr>
            <w:r w:rsidRPr="00C66B91">
              <w:rPr>
                <w:b/>
                <w:sz w:val="22"/>
                <w:szCs w:val="22"/>
                <w:lang w:val="en-GB"/>
              </w:rPr>
              <w:t xml:space="preserve">         %</w:t>
            </w:r>
          </w:p>
        </w:tc>
      </w:tr>
      <w:tr w:rsidR="00E922D1" w:rsidRPr="00C66B91" w:rsidTr="00C46C22">
        <w:trPr>
          <w:trHeight w:val="227"/>
        </w:trPr>
        <w:tc>
          <w:tcPr>
            <w:tcW w:w="1732" w:type="pct"/>
          </w:tcPr>
          <w:p w:rsidR="00E922D1" w:rsidRPr="00C66B91" w:rsidRDefault="00E922D1" w:rsidP="00C46C22">
            <w:pPr>
              <w:rPr>
                <w:sz w:val="22"/>
                <w:szCs w:val="22"/>
                <w:lang w:val="en-GB"/>
              </w:rPr>
            </w:pPr>
          </w:p>
        </w:tc>
        <w:tc>
          <w:tcPr>
            <w:tcW w:w="942" w:type="pct"/>
          </w:tcPr>
          <w:p w:rsidR="00E922D1" w:rsidRPr="00C66B91" w:rsidRDefault="00E922D1" w:rsidP="00C46C22">
            <w:pPr>
              <w:ind w:right="113"/>
              <w:jc w:val="right"/>
              <w:rPr>
                <w:sz w:val="22"/>
                <w:szCs w:val="22"/>
                <w:lang w:val="en-GB"/>
              </w:rPr>
            </w:pPr>
          </w:p>
        </w:tc>
        <w:tc>
          <w:tcPr>
            <w:tcW w:w="693" w:type="pct"/>
          </w:tcPr>
          <w:p w:rsidR="00E922D1" w:rsidRPr="00C66B91" w:rsidRDefault="00E922D1" w:rsidP="00C46C22">
            <w:pPr>
              <w:jc w:val="right"/>
              <w:rPr>
                <w:sz w:val="22"/>
                <w:szCs w:val="22"/>
                <w:lang w:val="en-GB"/>
              </w:rPr>
            </w:pPr>
          </w:p>
        </w:tc>
        <w:tc>
          <w:tcPr>
            <w:tcW w:w="923" w:type="pct"/>
          </w:tcPr>
          <w:p w:rsidR="00E922D1" w:rsidRPr="00C66B91" w:rsidRDefault="00E922D1" w:rsidP="00C46C22">
            <w:pPr>
              <w:ind w:right="-28"/>
              <w:jc w:val="right"/>
              <w:rPr>
                <w:sz w:val="22"/>
                <w:szCs w:val="22"/>
                <w:lang w:val="en-GB"/>
              </w:rPr>
            </w:pPr>
          </w:p>
        </w:tc>
        <w:tc>
          <w:tcPr>
            <w:tcW w:w="710" w:type="pct"/>
          </w:tcPr>
          <w:p w:rsidR="00E922D1" w:rsidRPr="00C66B91" w:rsidRDefault="00E922D1" w:rsidP="00C46C22">
            <w:pPr>
              <w:ind w:right="113"/>
              <w:jc w:val="right"/>
              <w:rPr>
                <w:sz w:val="22"/>
                <w:szCs w:val="22"/>
                <w:lang w:val="en-GB"/>
              </w:rPr>
            </w:pPr>
          </w:p>
        </w:tc>
      </w:tr>
      <w:tr w:rsidR="000554E8" w:rsidRPr="00C66B91" w:rsidTr="00C46C22">
        <w:trPr>
          <w:trHeight w:val="227"/>
        </w:trPr>
        <w:tc>
          <w:tcPr>
            <w:tcW w:w="1732" w:type="pct"/>
          </w:tcPr>
          <w:p w:rsidR="000554E8" w:rsidRPr="005E30E6" w:rsidRDefault="000554E8" w:rsidP="000554E8">
            <w:pPr>
              <w:rPr>
                <w:sz w:val="22"/>
                <w:szCs w:val="22"/>
              </w:rPr>
            </w:pPr>
            <w:r w:rsidRPr="005E30E6">
              <w:rPr>
                <w:sz w:val="22"/>
                <w:szCs w:val="22"/>
              </w:rPr>
              <w:t xml:space="preserve">SPEEDY Group AD  </w:t>
            </w:r>
          </w:p>
        </w:tc>
        <w:tc>
          <w:tcPr>
            <w:tcW w:w="942" w:type="pct"/>
            <w:vAlign w:val="center"/>
          </w:tcPr>
          <w:p w:rsidR="000554E8" w:rsidRPr="00C66B91" w:rsidRDefault="000554E8" w:rsidP="000554E8">
            <w:pPr>
              <w:ind w:right="-41"/>
              <w:jc w:val="right"/>
              <w:rPr>
                <w:sz w:val="22"/>
                <w:szCs w:val="22"/>
                <w:lang w:val="en-GB"/>
              </w:rPr>
            </w:pPr>
            <w:r w:rsidRPr="00C66B91">
              <w:rPr>
                <w:sz w:val="22"/>
                <w:szCs w:val="22"/>
                <w:lang w:val="en-GB"/>
              </w:rPr>
              <w:t>3,544,367</w:t>
            </w:r>
          </w:p>
        </w:tc>
        <w:tc>
          <w:tcPr>
            <w:tcW w:w="693" w:type="pct"/>
            <w:vAlign w:val="center"/>
          </w:tcPr>
          <w:p w:rsidR="000554E8" w:rsidRPr="00C66B91" w:rsidRDefault="000554E8" w:rsidP="000554E8">
            <w:pPr>
              <w:jc w:val="right"/>
              <w:rPr>
                <w:sz w:val="22"/>
                <w:szCs w:val="22"/>
                <w:lang w:val="en-GB"/>
              </w:rPr>
            </w:pPr>
            <w:r w:rsidRPr="00C66B91">
              <w:rPr>
                <w:sz w:val="22"/>
                <w:szCs w:val="22"/>
                <w:lang w:val="en-GB"/>
              </w:rPr>
              <w:t>66.42%</w:t>
            </w:r>
          </w:p>
        </w:tc>
        <w:tc>
          <w:tcPr>
            <w:tcW w:w="923" w:type="pct"/>
            <w:vAlign w:val="center"/>
          </w:tcPr>
          <w:p w:rsidR="000554E8" w:rsidRPr="00C66B91" w:rsidRDefault="000554E8" w:rsidP="000554E8">
            <w:pPr>
              <w:ind w:right="-28"/>
              <w:jc w:val="right"/>
              <w:rPr>
                <w:sz w:val="22"/>
                <w:szCs w:val="22"/>
                <w:lang w:val="en-GB"/>
              </w:rPr>
            </w:pPr>
            <w:r w:rsidRPr="00C66B91">
              <w:rPr>
                <w:sz w:val="22"/>
                <w:szCs w:val="22"/>
                <w:lang w:val="en-GB"/>
              </w:rPr>
              <w:t>3,544,367</w:t>
            </w:r>
          </w:p>
        </w:tc>
        <w:tc>
          <w:tcPr>
            <w:tcW w:w="710" w:type="pct"/>
            <w:vAlign w:val="center"/>
          </w:tcPr>
          <w:p w:rsidR="000554E8" w:rsidRPr="00C66B91" w:rsidRDefault="000554E8" w:rsidP="000554E8">
            <w:pPr>
              <w:ind w:right="113"/>
              <w:jc w:val="right"/>
              <w:rPr>
                <w:sz w:val="22"/>
                <w:szCs w:val="22"/>
                <w:lang w:val="en-GB"/>
              </w:rPr>
            </w:pPr>
            <w:r w:rsidRPr="00C66B91">
              <w:rPr>
                <w:sz w:val="22"/>
                <w:szCs w:val="22"/>
                <w:lang w:val="en-GB"/>
              </w:rPr>
              <w:t>66.42%</w:t>
            </w:r>
          </w:p>
        </w:tc>
      </w:tr>
      <w:tr w:rsidR="000554E8" w:rsidRPr="00C66B91" w:rsidTr="00C46C22">
        <w:trPr>
          <w:trHeight w:val="227"/>
        </w:trPr>
        <w:tc>
          <w:tcPr>
            <w:tcW w:w="1732" w:type="pct"/>
          </w:tcPr>
          <w:p w:rsidR="000554E8" w:rsidRPr="005E30E6" w:rsidRDefault="000554E8" w:rsidP="000554E8">
            <w:pPr>
              <w:rPr>
                <w:rFonts w:ascii="Calibri" w:hAnsi="Calibri"/>
                <w:sz w:val="22"/>
                <w:szCs w:val="22"/>
              </w:rPr>
            </w:pPr>
            <w:r w:rsidRPr="005E30E6">
              <w:rPr>
                <w:sz w:val="22"/>
                <w:szCs w:val="22"/>
              </w:rPr>
              <w:t>GeoPost SA, France</w:t>
            </w:r>
          </w:p>
        </w:tc>
        <w:tc>
          <w:tcPr>
            <w:tcW w:w="942" w:type="pct"/>
            <w:vAlign w:val="center"/>
          </w:tcPr>
          <w:p w:rsidR="000554E8" w:rsidRPr="00C66B91" w:rsidRDefault="000554E8" w:rsidP="000554E8">
            <w:pPr>
              <w:ind w:right="-41"/>
              <w:jc w:val="right"/>
              <w:rPr>
                <w:sz w:val="22"/>
                <w:szCs w:val="22"/>
                <w:lang w:val="en-GB"/>
              </w:rPr>
            </w:pPr>
            <w:r w:rsidRPr="00C66B91">
              <w:rPr>
                <w:sz w:val="22"/>
                <w:szCs w:val="22"/>
                <w:lang w:val="en-GB"/>
              </w:rPr>
              <w:t>1,333,979</w:t>
            </w:r>
          </w:p>
        </w:tc>
        <w:tc>
          <w:tcPr>
            <w:tcW w:w="693" w:type="pct"/>
            <w:vAlign w:val="center"/>
          </w:tcPr>
          <w:p w:rsidR="000554E8" w:rsidRPr="00C66B91" w:rsidRDefault="000554E8" w:rsidP="000554E8">
            <w:pPr>
              <w:jc w:val="right"/>
              <w:rPr>
                <w:sz w:val="22"/>
                <w:szCs w:val="22"/>
                <w:lang w:val="en-GB"/>
              </w:rPr>
            </w:pPr>
            <w:r w:rsidRPr="00C66B91">
              <w:rPr>
                <w:sz w:val="22"/>
                <w:szCs w:val="22"/>
                <w:lang w:val="en-GB"/>
              </w:rPr>
              <w:t>25.00%</w:t>
            </w:r>
          </w:p>
        </w:tc>
        <w:tc>
          <w:tcPr>
            <w:tcW w:w="923" w:type="pct"/>
            <w:vAlign w:val="center"/>
          </w:tcPr>
          <w:p w:rsidR="000554E8" w:rsidRPr="00C66B91" w:rsidRDefault="000554E8" w:rsidP="000554E8">
            <w:pPr>
              <w:ind w:right="-28"/>
              <w:jc w:val="right"/>
              <w:rPr>
                <w:sz w:val="22"/>
                <w:szCs w:val="22"/>
                <w:lang w:val="en-GB"/>
              </w:rPr>
            </w:pPr>
            <w:r w:rsidRPr="00C66B91">
              <w:rPr>
                <w:sz w:val="22"/>
                <w:szCs w:val="22"/>
                <w:lang w:val="en-GB"/>
              </w:rPr>
              <w:t>1,333,979</w:t>
            </w:r>
          </w:p>
        </w:tc>
        <w:tc>
          <w:tcPr>
            <w:tcW w:w="710" w:type="pct"/>
            <w:vAlign w:val="center"/>
          </w:tcPr>
          <w:p w:rsidR="000554E8" w:rsidRPr="00C66B91" w:rsidRDefault="000554E8" w:rsidP="000554E8">
            <w:pPr>
              <w:ind w:right="113"/>
              <w:jc w:val="right"/>
              <w:rPr>
                <w:sz w:val="22"/>
                <w:szCs w:val="22"/>
                <w:lang w:val="en-GB"/>
              </w:rPr>
            </w:pPr>
            <w:r w:rsidRPr="00C66B91">
              <w:rPr>
                <w:sz w:val="22"/>
                <w:szCs w:val="22"/>
                <w:lang w:val="en-GB"/>
              </w:rPr>
              <w:t>25.00%</w:t>
            </w:r>
          </w:p>
        </w:tc>
      </w:tr>
      <w:tr w:rsidR="000554E8" w:rsidRPr="00C66B91" w:rsidTr="00C46C22">
        <w:trPr>
          <w:trHeight w:val="227"/>
        </w:trPr>
        <w:tc>
          <w:tcPr>
            <w:tcW w:w="1732" w:type="pct"/>
          </w:tcPr>
          <w:p w:rsidR="000554E8" w:rsidRPr="005E30E6" w:rsidRDefault="000554E8" w:rsidP="007566D9">
            <w:pPr>
              <w:rPr>
                <w:sz w:val="22"/>
                <w:szCs w:val="22"/>
              </w:rPr>
            </w:pPr>
            <w:r w:rsidRPr="005E30E6">
              <w:rPr>
                <w:sz w:val="22"/>
                <w:szCs w:val="22"/>
              </w:rPr>
              <w:t>Other natural and legal entities</w:t>
            </w:r>
          </w:p>
        </w:tc>
        <w:tc>
          <w:tcPr>
            <w:tcW w:w="942" w:type="pct"/>
            <w:tcBorders>
              <w:bottom w:val="single" w:sz="4" w:space="0" w:color="auto"/>
            </w:tcBorders>
            <w:vAlign w:val="center"/>
          </w:tcPr>
          <w:p w:rsidR="000554E8" w:rsidRPr="00C66B91" w:rsidRDefault="000554E8" w:rsidP="000554E8">
            <w:pPr>
              <w:ind w:right="-41"/>
              <w:jc w:val="right"/>
              <w:rPr>
                <w:sz w:val="22"/>
                <w:szCs w:val="22"/>
                <w:lang w:val="en-GB"/>
              </w:rPr>
            </w:pPr>
            <w:r w:rsidRPr="00C66B91">
              <w:rPr>
                <w:sz w:val="22"/>
                <w:szCs w:val="22"/>
                <w:lang w:val="en-GB"/>
              </w:rPr>
              <w:t>457,573</w:t>
            </w:r>
          </w:p>
        </w:tc>
        <w:tc>
          <w:tcPr>
            <w:tcW w:w="693" w:type="pct"/>
            <w:tcBorders>
              <w:bottom w:val="single" w:sz="4" w:space="0" w:color="auto"/>
            </w:tcBorders>
            <w:vAlign w:val="center"/>
          </w:tcPr>
          <w:p w:rsidR="000554E8" w:rsidRPr="00C66B91" w:rsidRDefault="000554E8" w:rsidP="000554E8">
            <w:pPr>
              <w:jc w:val="right"/>
              <w:rPr>
                <w:sz w:val="22"/>
                <w:szCs w:val="22"/>
                <w:lang w:val="en-GB"/>
              </w:rPr>
            </w:pPr>
            <w:r w:rsidRPr="00C66B91">
              <w:rPr>
                <w:sz w:val="22"/>
                <w:szCs w:val="22"/>
                <w:lang w:val="en-GB"/>
              </w:rPr>
              <w:t>8.58%</w:t>
            </w:r>
          </w:p>
        </w:tc>
        <w:tc>
          <w:tcPr>
            <w:tcW w:w="923" w:type="pct"/>
            <w:tcBorders>
              <w:bottom w:val="single" w:sz="4" w:space="0" w:color="auto"/>
            </w:tcBorders>
            <w:vAlign w:val="center"/>
          </w:tcPr>
          <w:p w:rsidR="000554E8" w:rsidRPr="00C66B91" w:rsidRDefault="000554E8" w:rsidP="000554E8">
            <w:pPr>
              <w:ind w:right="-28"/>
              <w:jc w:val="right"/>
              <w:rPr>
                <w:sz w:val="22"/>
                <w:szCs w:val="22"/>
                <w:lang w:val="en-GB"/>
              </w:rPr>
            </w:pPr>
            <w:r w:rsidRPr="00C66B91">
              <w:rPr>
                <w:sz w:val="22"/>
                <w:szCs w:val="22"/>
                <w:lang w:val="en-GB"/>
              </w:rPr>
              <w:t>457,573</w:t>
            </w:r>
          </w:p>
        </w:tc>
        <w:tc>
          <w:tcPr>
            <w:tcW w:w="710" w:type="pct"/>
            <w:tcBorders>
              <w:bottom w:val="single" w:sz="4" w:space="0" w:color="auto"/>
            </w:tcBorders>
            <w:vAlign w:val="center"/>
          </w:tcPr>
          <w:p w:rsidR="000554E8" w:rsidRPr="00C66B91" w:rsidRDefault="000554E8" w:rsidP="000554E8">
            <w:pPr>
              <w:ind w:right="113"/>
              <w:jc w:val="right"/>
              <w:rPr>
                <w:sz w:val="22"/>
                <w:szCs w:val="22"/>
                <w:lang w:val="en-GB"/>
              </w:rPr>
            </w:pPr>
            <w:r w:rsidRPr="00C66B91">
              <w:rPr>
                <w:sz w:val="22"/>
                <w:szCs w:val="22"/>
                <w:lang w:val="en-GB"/>
              </w:rPr>
              <w:t>8.58%</w:t>
            </w:r>
          </w:p>
        </w:tc>
      </w:tr>
      <w:tr w:rsidR="000554E8" w:rsidRPr="00C66B91" w:rsidTr="00C46C22">
        <w:trPr>
          <w:trHeight w:val="227"/>
        </w:trPr>
        <w:tc>
          <w:tcPr>
            <w:tcW w:w="1732" w:type="pct"/>
          </w:tcPr>
          <w:p w:rsidR="000554E8" w:rsidRPr="005E30E6" w:rsidRDefault="000554E8" w:rsidP="000554E8">
            <w:pPr>
              <w:jc w:val="right"/>
              <w:rPr>
                <w:b/>
                <w:sz w:val="22"/>
                <w:szCs w:val="22"/>
              </w:rPr>
            </w:pPr>
            <w:r w:rsidRPr="005E30E6">
              <w:rPr>
                <w:b/>
                <w:sz w:val="22"/>
                <w:szCs w:val="22"/>
              </w:rPr>
              <w:t>Total</w:t>
            </w:r>
          </w:p>
        </w:tc>
        <w:tc>
          <w:tcPr>
            <w:tcW w:w="942" w:type="pct"/>
            <w:tcBorders>
              <w:top w:val="single" w:sz="4" w:space="0" w:color="auto"/>
              <w:bottom w:val="double" w:sz="4" w:space="0" w:color="auto"/>
            </w:tcBorders>
            <w:vAlign w:val="center"/>
          </w:tcPr>
          <w:p w:rsidR="000554E8" w:rsidRPr="00C66B91" w:rsidRDefault="000554E8" w:rsidP="000554E8">
            <w:pPr>
              <w:ind w:right="-41"/>
              <w:jc w:val="right"/>
              <w:rPr>
                <w:b/>
                <w:sz w:val="22"/>
                <w:szCs w:val="22"/>
                <w:lang w:val="en-GB"/>
              </w:rPr>
            </w:pPr>
            <w:r w:rsidRPr="00C66B91">
              <w:rPr>
                <w:b/>
                <w:sz w:val="22"/>
                <w:szCs w:val="22"/>
                <w:lang w:val="en-GB"/>
              </w:rPr>
              <w:t>5,335,919</w:t>
            </w:r>
          </w:p>
        </w:tc>
        <w:tc>
          <w:tcPr>
            <w:tcW w:w="693" w:type="pct"/>
            <w:tcBorders>
              <w:top w:val="single" w:sz="4" w:space="0" w:color="auto"/>
              <w:bottom w:val="double" w:sz="4" w:space="0" w:color="auto"/>
            </w:tcBorders>
            <w:vAlign w:val="center"/>
          </w:tcPr>
          <w:p w:rsidR="000554E8" w:rsidRPr="00C66B91" w:rsidRDefault="000554E8" w:rsidP="000554E8">
            <w:pPr>
              <w:jc w:val="right"/>
              <w:rPr>
                <w:b/>
                <w:sz w:val="22"/>
                <w:szCs w:val="22"/>
                <w:lang w:val="en-GB"/>
              </w:rPr>
            </w:pPr>
            <w:r w:rsidRPr="00C66B91">
              <w:rPr>
                <w:b/>
                <w:sz w:val="22"/>
                <w:szCs w:val="22"/>
                <w:lang w:val="en-GB"/>
              </w:rPr>
              <w:t>100.00%</w:t>
            </w:r>
          </w:p>
        </w:tc>
        <w:tc>
          <w:tcPr>
            <w:tcW w:w="923" w:type="pct"/>
            <w:tcBorders>
              <w:top w:val="single" w:sz="4" w:space="0" w:color="auto"/>
              <w:bottom w:val="double" w:sz="4" w:space="0" w:color="auto"/>
            </w:tcBorders>
            <w:vAlign w:val="center"/>
          </w:tcPr>
          <w:p w:rsidR="000554E8" w:rsidRPr="00C66B91" w:rsidRDefault="000554E8" w:rsidP="000554E8">
            <w:pPr>
              <w:ind w:right="-28"/>
              <w:jc w:val="right"/>
              <w:rPr>
                <w:b/>
                <w:sz w:val="22"/>
                <w:szCs w:val="22"/>
                <w:lang w:val="en-GB"/>
              </w:rPr>
            </w:pPr>
            <w:r w:rsidRPr="00C66B91">
              <w:rPr>
                <w:b/>
                <w:sz w:val="22"/>
                <w:szCs w:val="22"/>
                <w:lang w:val="en-GB"/>
              </w:rPr>
              <w:t>5,335,919</w:t>
            </w:r>
          </w:p>
        </w:tc>
        <w:tc>
          <w:tcPr>
            <w:tcW w:w="710" w:type="pct"/>
            <w:tcBorders>
              <w:top w:val="single" w:sz="4" w:space="0" w:color="auto"/>
              <w:bottom w:val="double" w:sz="4" w:space="0" w:color="auto"/>
            </w:tcBorders>
            <w:vAlign w:val="center"/>
          </w:tcPr>
          <w:p w:rsidR="000554E8" w:rsidRPr="00C66B91" w:rsidRDefault="000554E8" w:rsidP="000554E8">
            <w:pPr>
              <w:ind w:right="113"/>
              <w:jc w:val="right"/>
              <w:rPr>
                <w:b/>
                <w:sz w:val="22"/>
                <w:szCs w:val="22"/>
                <w:lang w:val="en-GB"/>
              </w:rPr>
            </w:pPr>
            <w:r w:rsidRPr="00C66B91">
              <w:rPr>
                <w:b/>
                <w:sz w:val="22"/>
                <w:szCs w:val="22"/>
                <w:lang w:val="en-GB"/>
              </w:rPr>
              <w:t>100.00%</w:t>
            </w:r>
          </w:p>
        </w:tc>
      </w:tr>
    </w:tbl>
    <w:p w:rsidR="00EE3CD4" w:rsidRPr="00C66B91" w:rsidRDefault="00EE3CD4" w:rsidP="00E922D1">
      <w:pPr>
        <w:ind w:right="-75"/>
        <w:jc w:val="both"/>
        <w:rPr>
          <w:b/>
          <w:sz w:val="22"/>
          <w:szCs w:val="22"/>
          <w:lang w:val="en-GB"/>
        </w:rPr>
      </w:pPr>
    </w:p>
    <w:p w:rsidR="00E922D1" w:rsidRDefault="007566D9" w:rsidP="00E922D1">
      <w:pPr>
        <w:numPr>
          <w:ilvl w:val="12"/>
          <w:numId w:val="0"/>
        </w:numPr>
        <w:ind w:right="-75"/>
        <w:jc w:val="both"/>
        <w:rPr>
          <w:b/>
          <w:sz w:val="22"/>
          <w:szCs w:val="22"/>
          <w:lang w:val="en-GB"/>
        </w:rPr>
      </w:pPr>
      <w:r w:rsidRPr="007566D9">
        <w:rPr>
          <w:b/>
          <w:sz w:val="22"/>
          <w:szCs w:val="22"/>
          <w:lang w:val="en-GB"/>
        </w:rPr>
        <w:t>9.2 STATUTORY RESERVES</w:t>
      </w:r>
    </w:p>
    <w:p w:rsidR="007566D9" w:rsidRPr="00C66B91" w:rsidRDefault="007566D9" w:rsidP="00E922D1">
      <w:pPr>
        <w:numPr>
          <w:ilvl w:val="12"/>
          <w:numId w:val="0"/>
        </w:numPr>
        <w:ind w:right="-75"/>
        <w:jc w:val="both"/>
        <w:rPr>
          <w:sz w:val="22"/>
          <w:szCs w:val="22"/>
          <w:lang w:val="en-GB"/>
        </w:rPr>
      </w:pPr>
    </w:p>
    <w:tbl>
      <w:tblPr>
        <w:tblW w:w="4909" w:type="pct"/>
        <w:tblLook w:val="0000" w:firstRow="0" w:lastRow="0" w:firstColumn="0" w:lastColumn="0" w:noHBand="0" w:noVBand="0"/>
      </w:tblPr>
      <w:tblGrid>
        <w:gridCol w:w="5788"/>
        <w:gridCol w:w="1569"/>
        <w:gridCol w:w="1567"/>
      </w:tblGrid>
      <w:tr w:rsidR="008C46AC" w:rsidRPr="00C66B91" w:rsidTr="008C46AC">
        <w:trPr>
          <w:trHeight w:val="285"/>
        </w:trPr>
        <w:tc>
          <w:tcPr>
            <w:tcW w:w="3243" w:type="pct"/>
            <w:tcBorders>
              <w:top w:val="nil"/>
              <w:left w:val="nil"/>
              <w:bottom w:val="nil"/>
              <w:right w:val="nil"/>
            </w:tcBorders>
          </w:tcPr>
          <w:p w:rsidR="008C46AC" w:rsidRPr="00C66B91" w:rsidRDefault="008C46AC" w:rsidP="008C46AC">
            <w:pPr>
              <w:rPr>
                <w:b/>
                <w:lang w:val="en-GB"/>
              </w:rPr>
            </w:pPr>
          </w:p>
        </w:tc>
        <w:tc>
          <w:tcPr>
            <w:tcW w:w="879" w:type="pct"/>
            <w:tcBorders>
              <w:left w:val="nil"/>
              <w:bottom w:val="nil"/>
              <w:right w:val="nil"/>
            </w:tcBorders>
            <w:vAlign w:val="center"/>
          </w:tcPr>
          <w:p w:rsidR="008C46AC" w:rsidRPr="00C66B91" w:rsidRDefault="008A588E" w:rsidP="008C46AC">
            <w:pPr>
              <w:pBdr>
                <w:bottom w:val="single" w:sz="4" w:space="1" w:color="auto"/>
              </w:pBdr>
              <w:autoSpaceDE w:val="0"/>
              <w:autoSpaceDN w:val="0"/>
              <w:adjustRightInd w:val="0"/>
              <w:jc w:val="center"/>
              <w:rPr>
                <w:b/>
                <w:lang w:val="en-GB"/>
              </w:rPr>
            </w:pPr>
            <w:r w:rsidRPr="00C66B91">
              <w:rPr>
                <w:b/>
                <w:sz w:val="22"/>
                <w:szCs w:val="22"/>
                <w:lang w:val="en-GB"/>
              </w:rPr>
              <w:t>30.06</w:t>
            </w:r>
            <w:r w:rsidR="008C46AC" w:rsidRPr="00C66B91">
              <w:rPr>
                <w:b/>
                <w:sz w:val="22"/>
                <w:szCs w:val="22"/>
                <w:lang w:val="en-GB"/>
              </w:rPr>
              <w:t>.2015</w:t>
            </w:r>
          </w:p>
          <w:p w:rsidR="008C46AC" w:rsidRPr="00C66B91" w:rsidRDefault="008C46AC" w:rsidP="008C46AC">
            <w:pPr>
              <w:autoSpaceDE w:val="0"/>
              <w:autoSpaceDN w:val="0"/>
              <w:adjustRightInd w:val="0"/>
              <w:jc w:val="center"/>
              <w:rPr>
                <w:b/>
                <w:lang w:val="en-GB"/>
              </w:rPr>
            </w:pPr>
            <w:r w:rsidRPr="00C66B91">
              <w:rPr>
                <w:b/>
                <w:sz w:val="22"/>
                <w:szCs w:val="22"/>
                <w:lang w:val="en-GB"/>
              </w:rPr>
              <w:t>BGN’000</w:t>
            </w:r>
          </w:p>
        </w:tc>
        <w:tc>
          <w:tcPr>
            <w:tcW w:w="878" w:type="pct"/>
            <w:tcBorders>
              <w:left w:val="nil"/>
              <w:bottom w:val="nil"/>
              <w:right w:val="nil"/>
            </w:tcBorders>
            <w:vAlign w:val="center"/>
          </w:tcPr>
          <w:p w:rsidR="008C46AC" w:rsidRPr="00C66B91" w:rsidRDefault="008C46AC" w:rsidP="008C46AC">
            <w:pPr>
              <w:pBdr>
                <w:bottom w:val="single" w:sz="4" w:space="1" w:color="auto"/>
              </w:pBdr>
              <w:autoSpaceDE w:val="0"/>
              <w:autoSpaceDN w:val="0"/>
              <w:adjustRightInd w:val="0"/>
              <w:jc w:val="center"/>
              <w:rPr>
                <w:b/>
                <w:lang w:val="en-GB"/>
              </w:rPr>
            </w:pPr>
            <w:r w:rsidRPr="00C66B91">
              <w:rPr>
                <w:b/>
                <w:sz w:val="22"/>
                <w:szCs w:val="22"/>
                <w:lang w:val="en-GB"/>
              </w:rPr>
              <w:t>31.12.2014</w:t>
            </w:r>
          </w:p>
          <w:p w:rsidR="008C46AC" w:rsidRPr="00C66B91" w:rsidRDefault="008C46AC" w:rsidP="008C46AC">
            <w:pPr>
              <w:autoSpaceDE w:val="0"/>
              <w:autoSpaceDN w:val="0"/>
              <w:adjustRightInd w:val="0"/>
              <w:jc w:val="center"/>
              <w:rPr>
                <w:b/>
                <w:lang w:val="en-GB"/>
              </w:rPr>
            </w:pPr>
            <w:r w:rsidRPr="00C66B91">
              <w:rPr>
                <w:b/>
                <w:sz w:val="22"/>
                <w:szCs w:val="22"/>
                <w:lang w:val="en-GB"/>
              </w:rPr>
              <w:t>BGN’000</w:t>
            </w:r>
          </w:p>
        </w:tc>
      </w:tr>
      <w:tr w:rsidR="008C46AC" w:rsidRPr="00C66B91" w:rsidTr="008C46AC">
        <w:trPr>
          <w:trHeight w:val="285"/>
        </w:trPr>
        <w:tc>
          <w:tcPr>
            <w:tcW w:w="3243" w:type="pct"/>
            <w:tcBorders>
              <w:top w:val="nil"/>
              <w:left w:val="nil"/>
              <w:bottom w:val="nil"/>
              <w:right w:val="nil"/>
            </w:tcBorders>
          </w:tcPr>
          <w:p w:rsidR="008C46AC" w:rsidRPr="00C66B91" w:rsidRDefault="008C46AC" w:rsidP="008C46AC">
            <w:pPr>
              <w:rPr>
                <w:lang w:val="en-GB"/>
              </w:rPr>
            </w:pPr>
          </w:p>
        </w:tc>
        <w:tc>
          <w:tcPr>
            <w:tcW w:w="879" w:type="pct"/>
            <w:tcBorders>
              <w:left w:val="nil"/>
              <w:bottom w:val="nil"/>
              <w:right w:val="nil"/>
            </w:tcBorders>
            <w:tcMar>
              <w:right w:w="284" w:type="dxa"/>
            </w:tcMar>
            <w:vAlign w:val="center"/>
          </w:tcPr>
          <w:p w:rsidR="008C46AC" w:rsidRPr="00C66B91" w:rsidRDefault="008C46AC" w:rsidP="008C46AC">
            <w:pPr>
              <w:jc w:val="right"/>
              <w:rPr>
                <w:lang w:val="en-GB"/>
              </w:rPr>
            </w:pPr>
          </w:p>
        </w:tc>
        <w:tc>
          <w:tcPr>
            <w:tcW w:w="878" w:type="pct"/>
            <w:tcBorders>
              <w:left w:val="nil"/>
              <w:bottom w:val="nil"/>
              <w:right w:val="nil"/>
            </w:tcBorders>
            <w:vAlign w:val="center"/>
          </w:tcPr>
          <w:p w:rsidR="008C46AC" w:rsidRPr="00C66B91" w:rsidRDefault="008C46AC" w:rsidP="008C46AC">
            <w:pPr>
              <w:jc w:val="right"/>
              <w:rPr>
                <w:lang w:val="en-GB"/>
              </w:rPr>
            </w:pPr>
          </w:p>
        </w:tc>
      </w:tr>
      <w:tr w:rsidR="007566D9" w:rsidRPr="00C66B91" w:rsidTr="008C46AC">
        <w:trPr>
          <w:trHeight w:val="285"/>
        </w:trPr>
        <w:tc>
          <w:tcPr>
            <w:tcW w:w="3243" w:type="pct"/>
            <w:tcBorders>
              <w:top w:val="nil"/>
              <w:left w:val="nil"/>
              <w:bottom w:val="nil"/>
              <w:right w:val="nil"/>
            </w:tcBorders>
            <w:vAlign w:val="center"/>
          </w:tcPr>
          <w:p w:rsidR="007566D9" w:rsidRPr="005E30E6" w:rsidRDefault="007566D9" w:rsidP="007566D9">
            <w:pPr>
              <w:rPr>
                <w:b/>
              </w:rPr>
            </w:pPr>
            <w:r w:rsidRPr="005E30E6">
              <w:rPr>
                <w:sz w:val="22"/>
                <w:szCs w:val="22"/>
              </w:rPr>
              <w:t>Statutory reserves</w:t>
            </w:r>
          </w:p>
        </w:tc>
        <w:tc>
          <w:tcPr>
            <w:tcW w:w="879" w:type="pct"/>
            <w:tcBorders>
              <w:left w:val="nil"/>
              <w:bottom w:val="nil"/>
              <w:right w:val="nil"/>
            </w:tcBorders>
            <w:tcMar>
              <w:right w:w="284" w:type="dxa"/>
            </w:tcMar>
            <w:vAlign w:val="center"/>
          </w:tcPr>
          <w:p w:rsidR="007566D9" w:rsidRPr="00C66B91" w:rsidRDefault="007566D9" w:rsidP="007566D9">
            <w:pPr>
              <w:jc w:val="right"/>
              <w:rPr>
                <w:color w:val="000000"/>
                <w:sz w:val="22"/>
                <w:szCs w:val="22"/>
                <w:lang w:val="en-GB"/>
              </w:rPr>
            </w:pPr>
            <w:r w:rsidRPr="00C66B91">
              <w:rPr>
                <w:color w:val="000000"/>
                <w:sz w:val="22"/>
                <w:szCs w:val="22"/>
                <w:lang w:val="en-GB"/>
              </w:rPr>
              <w:t>533</w:t>
            </w:r>
          </w:p>
        </w:tc>
        <w:tc>
          <w:tcPr>
            <w:tcW w:w="878" w:type="pct"/>
            <w:tcBorders>
              <w:left w:val="nil"/>
              <w:bottom w:val="nil"/>
              <w:right w:val="nil"/>
            </w:tcBorders>
            <w:vAlign w:val="center"/>
          </w:tcPr>
          <w:p w:rsidR="007566D9" w:rsidRPr="00C66B91" w:rsidRDefault="007566D9" w:rsidP="007566D9">
            <w:pPr>
              <w:jc w:val="right"/>
              <w:rPr>
                <w:color w:val="000000"/>
                <w:sz w:val="22"/>
                <w:szCs w:val="22"/>
                <w:lang w:val="en-GB"/>
              </w:rPr>
            </w:pPr>
            <w:r w:rsidRPr="00C66B91">
              <w:rPr>
                <w:color w:val="000000"/>
                <w:sz w:val="22"/>
                <w:szCs w:val="22"/>
                <w:lang w:val="en-GB"/>
              </w:rPr>
              <w:t>448</w:t>
            </w:r>
          </w:p>
        </w:tc>
      </w:tr>
      <w:tr w:rsidR="007566D9" w:rsidRPr="00C66B91" w:rsidTr="008C46AC">
        <w:trPr>
          <w:trHeight w:val="285"/>
        </w:trPr>
        <w:tc>
          <w:tcPr>
            <w:tcW w:w="3243" w:type="pct"/>
            <w:tcBorders>
              <w:top w:val="nil"/>
              <w:left w:val="nil"/>
              <w:bottom w:val="nil"/>
              <w:right w:val="nil"/>
            </w:tcBorders>
            <w:vAlign w:val="center"/>
          </w:tcPr>
          <w:p w:rsidR="007566D9" w:rsidRPr="005E30E6" w:rsidRDefault="007566D9" w:rsidP="007566D9">
            <w:pPr>
              <w:rPr>
                <w:sz w:val="22"/>
                <w:szCs w:val="22"/>
              </w:rPr>
            </w:pPr>
            <w:r w:rsidRPr="005E30E6">
              <w:rPr>
                <w:sz w:val="22"/>
                <w:szCs w:val="22"/>
              </w:rPr>
              <w:t>Other reserves</w:t>
            </w:r>
          </w:p>
        </w:tc>
        <w:tc>
          <w:tcPr>
            <w:tcW w:w="879" w:type="pct"/>
            <w:tcBorders>
              <w:left w:val="nil"/>
              <w:bottom w:val="nil"/>
              <w:right w:val="nil"/>
            </w:tcBorders>
            <w:tcMar>
              <w:right w:w="284" w:type="dxa"/>
            </w:tcMar>
            <w:vAlign w:val="center"/>
          </w:tcPr>
          <w:p w:rsidR="007566D9" w:rsidRPr="00C66B91" w:rsidRDefault="007566D9" w:rsidP="007566D9">
            <w:pPr>
              <w:jc w:val="right"/>
              <w:rPr>
                <w:color w:val="000000"/>
                <w:sz w:val="22"/>
                <w:szCs w:val="22"/>
                <w:lang w:val="en-GB"/>
              </w:rPr>
            </w:pPr>
            <w:r w:rsidRPr="00C66B91">
              <w:rPr>
                <w:color w:val="000000"/>
                <w:sz w:val="22"/>
                <w:szCs w:val="22"/>
                <w:lang w:val="en-GB"/>
              </w:rPr>
              <w:t>11</w:t>
            </w:r>
          </w:p>
        </w:tc>
        <w:tc>
          <w:tcPr>
            <w:tcW w:w="878" w:type="pct"/>
            <w:tcBorders>
              <w:left w:val="nil"/>
              <w:bottom w:val="nil"/>
              <w:right w:val="nil"/>
            </w:tcBorders>
            <w:vAlign w:val="center"/>
          </w:tcPr>
          <w:p w:rsidR="007566D9" w:rsidRPr="00C66B91" w:rsidRDefault="007566D9" w:rsidP="007566D9">
            <w:pPr>
              <w:jc w:val="right"/>
              <w:rPr>
                <w:color w:val="000000"/>
                <w:sz w:val="22"/>
                <w:szCs w:val="22"/>
                <w:lang w:val="en-GB"/>
              </w:rPr>
            </w:pPr>
            <w:r w:rsidRPr="00C66B91">
              <w:rPr>
                <w:color w:val="000000"/>
                <w:sz w:val="22"/>
                <w:szCs w:val="22"/>
                <w:lang w:val="en-GB"/>
              </w:rPr>
              <w:t>-</w:t>
            </w:r>
          </w:p>
        </w:tc>
      </w:tr>
      <w:tr w:rsidR="007566D9" w:rsidRPr="00C66B91" w:rsidTr="008C46AC">
        <w:trPr>
          <w:trHeight w:val="285"/>
        </w:trPr>
        <w:tc>
          <w:tcPr>
            <w:tcW w:w="3243" w:type="pct"/>
            <w:tcBorders>
              <w:top w:val="nil"/>
              <w:left w:val="nil"/>
              <w:bottom w:val="nil"/>
              <w:right w:val="nil"/>
            </w:tcBorders>
            <w:vAlign w:val="center"/>
          </w:tcPr>
          <w:p w:rsidR="007566D9" w:rsidRPr="005E30E6" w:rsidRDefault="007566D9" w:rsidP="007566D9">
            <w:pPr>
              <w:jc w:val="right"/>
            </w:pPr>
            <w:r w:rsidRPr="005E30E6">
              <w:rPr>
                <w:b/>
                <w:sz w:val="22"/>
                <w:szCs w:val="22"/>
              </w:rPr>
              <w:t xml:space="preserve">Total </w:t>
            </w:r>
          </w:p>
        </w:tc>
        <w:tc>
          <w:tcPr>
            <w:tcW w:w="879" w:type="pct"/>
            <w:tcBorders>
              <w:top w:val="single" w:sz="4" w:space="0" w:color="auto"/>
              <w:left w:val="nil"/>
              <w:bottom w:val="double" w:sz="6" w:space="0" w:color="auto"/>
              <w:right w:val="nil"/>
            </w:tcBorders>
            <w:tcMar>
              <w:right w:w="284" w:type="dxa"/>
            </w:tcMar>
            <w:vAlign w:val="center"/>
          </w:tcPr>
          <w:p w:rsidR="007566D9" w:rsidRPr="00C66B91" w:rsidRDefault="007566D9" w:rsidP="007566D9">
            <w:pPr>
              <w:jc w:val="right"/>
              <w:rPr>
                <w:b/>
                <w:color w:val="000000"/>
                <w:lang w:val="en-GB"/>
              </w:rPr>
            </w:pPr>
            <w:r w:rsidRPr="00C66B91">
              <w:rPr>
                <w:b/>
                <w:color w:val="000000"/>
                <w:lang w:val="en-GB"/>
              </w:rPr>
              <w:t>544</w:t>
            </w:r>
          </w:p>
        </w:tc>
        <w:tc>
          <w:tcPr>
            <w:tcW w:w="878" w:type="pct"/>
            <w:tcBorders>
              <w:top w:val="single" w:sz="4" w:space="0" w:color="auto"/>
              <w:left w:val="nil"/>
              <w:bottom w:val="double" w:sz="6" w:space="0" w:color="auto"/>
              <w:right w:val="nil"/>
            </w:tcBorders>
            <w:vAlign w:val="center"/>
          </w:tcPr>
          <w:p w:rsidR="007566D9" w:rsidRPr="00C66B91" w:rsidRDefault="007566D9" w:rsidP="007566D9">
            <w:pPr>
              <w:jc w:val="right"/>
              <w:rPr>
                <w:b/>
                <w:color w:val="000000"/>
                <w:lang w:val="en-GB"/>
              </w:rPr>
            </w:pPr>
            <w:r w:rsidRPr="00C66B91">
              <w:rPr>
                <w:b/>
                <w:color w:val="000000"/>
                <w:lang w:val="en-GB"/>
              </w:rPr>
              <w:t>448</w:t>
            </w:r>
          </w:p>
        </w:tc>
      </w:tr>
    </w:tbl>
    <w:p w:rsidR="00E922D1" w:rsidRPr="00C66B91" w:rsidRDefault="00E922D1" w:rsidP="00E922D1">
      <w:pPr>
        <w:numPr>
          <w:ilvl w:val="12"/>
          <w:numId w:val="0"/>
        </w:numPr>
        <w:ind w:right="-75"/>
        <w:jc w:val="both"/>
        <w:rPr>
          <w:sz w:val="22"/>
          <w:szCs w:val="22"/>
          <w:lang w:val="en-GB"/>
        </w:rPr>
      </w:pPr>
    </w:p>
    <w:p w:rsidR="00E922D1" w:rsidRDefault="007566D9" w:rsidP="00E922D1">
      <w:pPr>
        <w:numPr>
          <w:ilvl w:val="12"/>
          <w:numId w:val="0"/>
        </w:numPr>
        <w:ind w:right="-75"/>
        <w:jc w:val="both"/>
        <w:rPr>
          <w:sz w:val="22"/>
          <w:szCs w:val="22"/>
          <w:lang w:val="en-GB"/>
        </w:rPr>
      </w:pPr>
      <w:r w:rsidRPr="007566D9">
        <w:rPr>
          <w:sz w:val="22"/>
          <w:szCs w:val="22"/>
          <w:lang w:val="en-GB"/>
        </w:rPr>
        <w:t>The statutory reserves are formed as a result of the setting aside of 10% of the residual profit in accordance with the requirements of the Commercial Act and decision of the General Meeting of the shareholders of the Parent Company. Pursuant to the legal requirements, the statutory reserve shall reach at least 10% of the value of the registered capital. These reserves may not be distributed.</w:t>
      </w:r>
    </w:p>
    <w:p w:rsidR="007566D9" w:rsidRPr="00C66B91" w:rsidRDefault="007566D9" w:rsidP="00E922D1">
      <w:pPr>
        <w:numPr>
          <w:ilvl w:val="12"/>
          <w:numId w:val="0"/>
        </w:numPr>
        <w:ind w:right="-75"/>
        <w:jc w:val="both"/>
        <w:rPr>
          <w:sz w:val="22"/>
          <w:szCs w:val="22"/>
          <w:lang w:val="en-GB"/>
        </w:rPr>
      </w:pPr>
    </w:p>
    <w:p w:rsidR="00E922D1" w:rsidRPr="00C66B91" w:rsidRDefault="00E922D1" w:rsidP="00E922D1">
      <w:pPr>
        <w:ind w:right="-75"/>
        <w:jc w:val="both"/>
        <w:rPr>
          <w:b/>
          <w:sz w:val="22"/>
          <w:szCs w:val="22"/>
          <w:lang w:val="en-GB"/>
        </w:rPr>
      </w:pPr>
      <w:r w:rsidRPr="00C66B91">
        <w:rPr>
          <w:b/>
          <w:sz w:val="22"/>
          <w:szCs w:val="22"/>
          <w:lang w:val="en-GB"/>
        </w:rPr>
        <w:t xml:space="preserve">9.3 </w:t>
      </w:r>
      <w:r w:rsidR="007566D9">
        <w:rPr>
          <w:b/>
          <w:sz w:val="22"/>
          <w:szCs w:val="22"/>
          <w:lang w:val="en-GB"/>
        </w:rPr>
        <w:t>PREMIUM RESERVES</w:t>
      </w:r>
    </w:p>
    <w:p w:rsidR="00E922D1" w:rsidRPr="00C66B91" w:rsidRDefault="00E922D1" w:rsidP="00E922D1">
      <w:pPr>
        <w:numPr>
          <w:ilvl w:val="12"/>
          <w:numId w:val="0"/>
        </w:numPr>
        <w:ind w:right="-75"/>
        <w:jc w:val="both"/>
        <w:rPr>
          <w:sz w:val="22"/>
          <w:szCs w:val="22"/>
          <w:lang w:val="en-GB"/>
        </w:rPr>
      </w:pPr>
    </w:p>
    <w:tbl>
      <w:tblPr>
        <w:tblW w:w="4909" w:type="pct"/>
        <w:tblLook w:val="0000" w:firstRow="0" w:lastRow="0" w:firstColumn="0" w:lastColumn="0" w:noHBand="0" w:noVBand="0"/>
      </w:tblPr>
      <w:tblGrid>
        <w:gridCol w:w="5788"/>
        <w:gridCol w:w="1569"/>
        <w:gridCol w:w="1567"/>
      </w:tblGrid>
      <w:tr w:rsidR="008C46AC" w:rsidRPr="00C66B91" w:rsidTr="008C46AC">
        <w:trPr>
          <w:trHeight w:val="285"/>
        </w:trPr>
        <w:tc>
          <w:tcPr>
            <w:tcW w:w="3243" w:type="pct"/>
            <w:tcBorders>
              <w:top w:val="nil"/>
              <w:left w:val="nil"/>
              <w:bottom w:val="nil"/>
              <w:right w:val="nil"/>
            </w:tcBorders>
          </w:tcPr>
          <w:p w:rsidR="008C46AC" w:rsidRPr="00C66B91" w:rsidRDefault="008C46AC" w:rsidP="008C46AC">
            <w:pPr>
              <w:rPr>
                <w:b/>
                <w:lang w:val="en-GB"/>
              </w:rPr>
            </w:pPr>
          </w:p>
        </w:tc>
        <w:tc>
          <w:tcPr>
            <w:tcW w:w="879" w:type="pct"/>
            <w:tcBorders>
              <w:left w:val="nil"/>
              <w:bottom w:val="nil"/>
              <w:right w:val="nil"/>
            </w:tcBorders>
            <w:vAlign w:val="center"/>
          </w:tcPr>
          <w:p w:rsidR="008C46AC" w:rsidRPr="00C66B91" w:rsidRDefault="008A588E" w:rsidP="008C46AC">
            <w:pPr>
              <w:pBdr>
                <w:bottom w:val="single" w:sz="4" w:space="1" w:color="auto"/>
              </w:pBdr>
              <w:autoSpaceDE w:val="0"/>
              <w:autoSpaceDN w:val="0"/>
              <w:adjustRightInd w:val="0"/>
              <w:jc w:val="center"/>
              <w:rPr>
                <w:b/>
                <w:lang w:val="en-GB"/>
              </w:rPr>
            </w:pPr>
            <w:r w:rsidRPr="00C66B91">
              <w:rPr>
                <w:b/>
                <w:sz w:val="22"/>
                <w:szCs w:val="22"/>
                <w:lang w:val="en-GB"/>
              </w:rPr>
              <w:t>30.06</w:t>
            </w:r>
            <w:r w:rsidR="008C46AC" w:rsidRPr="00C66B91">
              <w:rPr>
                <w:b/>
                <w:sz w:val="22"/>
                <w:szCs w:val="22"/>
                <w:lang w:val="en-GB"/>
              </w:rPr>
              <w:t>.2015</w:t>
            </w:r>
          </w:p>
          <w:p w:rsidR="008C46AC" w:rsidRPr="00C66B91" w:rsidRDefault="008C46AC" w:rsidP="008C46AC">
            <w:pPr>
              <w:autoSpaceDE w:val="0"/>
              <w:autoSpaceDN w:val="0"/>
              <w:adjustRightInd w:val="0"/>
              <w:jc w:val="center"/>
              <w:rPr>
                <w:b/>
                <w:lang w:val="en-GB"/>
              </w:rPr>
            </w:pPr>
            <w:r w:rsidRPr="00C66B91">
              <w:rPr>
                <w:b/>
                <w:sz w:val="22"/>
                <w:szCs w:val="22"/>
                <w:lang w:val="en-GB"/>
              </w:rPr>
              <w:t>BGN’000</w:t>
            </w:r>
          </w:p>
        </w:tc>
        <w:tc>
          <w:tcPr>
            <w:tcW w:w="878" w:type="pct"/>
            <w:tcBorders>
              <w:left w:val="nil"/>
              <w:bottom w:val="nil"/>
              <w:right w:val="nil"/>
            </w:tcBorders>
            <w:vAlign w:val="center"/>
          </w:tcPr>
          <w:p w:rsidR="008C46AC" w:rsidRPr="00C66B91" w:rsidRDefault="008C46AC" w:rsidP="008C46AC">
            <w:pPr>
              <w:pBdr>
                <w:bottom w:val="single" w:sz="4" w:space="1" w:color="auto"/>
              </w:pBdr>
              <w:autoSpaceDE w:val="0"/>
              <w:autoSpaceDN w:val="0"/>
              <w:adjustRightInd w:val="0"/>
              <w:jc w:val="center"/>
              <w:rPr>
                <w:b/>
                <w:lang w:val="en-GB"/>
              </w:rPr>
            </w:pPr>
            <w:r w:rsidRPr="00C66B91">
              <w:rPr>
                <w:b/>
                <w:sz w:val="22"/>
                <w:szCs w:val="22"/>
                <w:lang w:val="en-GB"/>
              </w:rPr>
              <w:t>31.12.2014</w:t>
            </w:r>
          </w:p>
          <w:p w:rsidR="008C46AC" w:rsidRPr="00C66B91" w:rsidRDefault="008C46AC" w:rsidP="008C46AC">
            <w:pPr>
              <w:autoSpaceDE w:val="0"/>
              <w:autoSpaceDN w:val="0"/>
              <w:adjustRightInd w:val="0"/>
              <w:jc w:val="center"/>
              <w:rPr>
                <w:b/>
                <w:lang w:val="en-GB"/>
              </w:rPr>
            </w:pPr>
            <w:r w:rsidRPr="00C66B91">
              <w:rPr>
                <w:b/>
                <w:sz w:val="22"/>
                <w:szCs w:val="22"/>
                <w:lang w:val="en-GB"/>
              </w:rPr>
              <w:t>BGN’000</w:t>
            </w:r>
          </w:p>
        </w:tc>
      </w:tr>
      <w:tr w:rsidR="008C46AC" w:rsidRPr="00C66B91" w:rsidTr="008C46AC">
        <w:trPr>
          <w:trHeight w:val="285"/>
        </w:trPr>
        <w:tc>
          <w:tcPr>
            <w:tcW w:w="3243" w:type="pct"/>
            <w:tcBorders>
              <w:top w:val="nil"/>
              <w:left w:val="nil"/>
              <w:bottom w:val="nil"/>
              <w:right w:val="nil"/>
            </w:tcBorders>
          </w:tcPr>
          <w:p w:rsidR="008C46AC" w:rsidRPr="00C66B91" w:rsidRDefault="008C46AC" w:rsidP="008C46AC">
            <w:pPr>
              <w:rPr>
                <w:lang w:val="en-GB"/>
              </w:rPr>
            </w:pPr>
          </w:p>
        </w:tc>
        <w:tc>
          <w:tcPr>
            <w:tcW w:w="879" w:type="pct"/>
            <w:tcBorders>
              <w:left w:val="nil"/>
              <w:bottom w:val="nil"/>
              <w:right w:val="nil"/>
            </w:tcBorders>
            <w:tcMar>
              <w:right w:w="284" w:type="dxa"/>
            </w:tcMar>
            <w:vAlign w:val="center"/>
          </w:tcPr>
          <w:p w:rsidR="008C46AC" w:rsidRPr="00C66B91" w:rsidRDefault="008C46AC" w:rsidP="008C46AC">
            <w:pPr>
              <w:jc w:val="right"/>
              <w:rPr>
                <w:lang w:val="en-GB"/>
              </w:rPr>
            </w:pPr>
          </w:p>
        </w:tc>
        <w:tc>
          <w:tcPr>
            <w:tcW w:w="878" w:type="pct"/>
            <w:tcBorders>
              <w:left w:val="nil"/>
              <w:bottom w:val="nil"/>
              <w:right w:val="nil"/>
            </w:tcBorders>
            <w:vAlign w:val="center"/>
          </w:tcPr>
          <w:p w:rsidR="008C46AC" w:rsidRPr="00C66B91" w:rsidRDefault="008C46AC" w:rsidP="008C46AC">
            <w:pPr>
              <w:jc w:val="right"/>
              <w:rPr>
                <w:lang w:val="en-GB"/>
              </w:rPr>
            </w:pPr>
          </w:p>
        </w:tc>
      </w:tr>
      <w:tr w:rsidR="008C46AC" w:rsidRPr="00C66B91" w:rsidTr="008C46AC">
        <w:trPr>
          <w:trHeight w:val="285"/>
        </w:trPr>
        <w:tc>
          <w:tcPr>
            <w:tcW w:w="3243" w:type="pct"/>
            <w:tcBorders>
              <w:top w:val="nil"/>
              <w:left w:val="nil"/>
              <w:bottom w:val="nil"/>
              <w:right w:val="nil"/>
            </w:tcBorders>
            <w:vAlign w:val="center"/>
          </w:tcPr>
          <w:p w:rsidR="008C46AC" w:rsidRPr="00C66B91" w:rsidRDefault="007566D9" w:rsidP="008C46AC">
            <w:pPr>
              <w:rPr>
                <w:b/>
                <w:lang w:val="en-GB"/>
              </w:rPr>
            </w:pPr>
            <w:r w:rsidRPr="007566D9">
              <w:rPr>
                <w:sz w:val="22"/>
                <w:szCs w:val="22"/>
                <w:lang w:val="en-GB"/>
              </w:rPr>
              <w:t>Premium Reserves</w:t>
            </w:r>
          </w:p>
        </w:tc>
        <w:tc>
          <w:tcPr>
            <w:tcW w:w="879" w:type="pct"/>
            <w:tcBorders>
              <w:left w:val="nil"/>
              <w:bottom w:val="nil"/>
              <w:right w:val="nil"/>
            </w:tcBorders>
            <w:tcMar>
              <w:right w:w="284" w:type="dxa"/>
            </w:tcMar>
            <w:vAlign w:val="center"/>
          </w:tcPr>
          <w:p w:rsidR="008C46AC" w:rsidRPr="00C66B91" w:rsidRDefault="008C46AC" w:rsidP="008C46AC">
            <w:pPr>
              <w:jc w:val="right"/>
              <w:rPr>
                <w:color w:val="000000"/>
                <w:sz w:val="22"/>
                <w:szCs w:val="22"/>
                <w:lang w:val="en-GB"/>
              </w:rPr>
            </w:pPr>
            <w:r w:rsidRPr="00C66B91">
              <w:rPr>
                <w:color w:val="000000"/>
                <w:sz w:val="22"/>
                <w:szCs w:val="22"/>
                <w:lang w:val="en-GB"/>
              </w:rPr>
              <w:t>19,565</w:t>
            </w:r>
          </w:p>
        </w:tc>
        <w:tc>
          <w:tcPr>
            <w:tcW w:w="878" w:type="pct"/>
            <w:tcBorders>
              <w:left w:val="nil"/>
              <w:bottom w:val="nil"/>
              <w:right w:val="nil"/>
            </w:tcBorders>
            <w:vAlign w:val="center"/>
          </w:tcPr>
          <w:p w:rsidR="008C46AC" w:rsidRPr="00C66B91" w:rsidRDefault="008C46AC" w:rsidP="008C46AC">
            <w:pPr>
              <w:jc w:val="right"/>
              <w:rPr>
                <w:color w:val="000000"/>
                <w:sz w:val="22"/>
                <w:szCs w:val="22"/>
                <w:lang w:val="en-GB"/>
              </w:rPr>
            </w:pPr>
            <w:r w:rsidRPr="00C66B91">
              <w:rPr>
                <w:color w:val="000000"/>
                <w:sz w:val="22"/>
                <w:szCs w:val="22"/>
                <w:lang w:val="en-GB"/>
              </w:rPr>
              <w:t>19,565</w:t>
            </w:r>
          </w:p>
        </w:tc>
      </w:tr>
      <w:tr w:rsidR="008C46AC" w:rsidRPr="00C66B91" w:rsidTr="008C46AC">
        <w:trPr>
          <w:trHeight w:val="285"/>
        </w:trPr>
        <w:tc>
          <w:tcPr>
            <w:tcW w:w="3243" w:type="pct"/>
            <w:tcBorders>
              <w:top w:val="nil"/>
              <w:left w:val="nil"/>
              <w:bottom w:val="nil"/>
              <w:right w:val="nil"/>
            </w:tcBorders>
            <w:vAlign w:val="center"/>
          </w:tcPr>
          <w:p w:rsidR="008C46AC" w:rsidRPr="00C66B91" w:rsidRDefault="007566D9" w:rsidP="008C46AC">
            <w:pPr>
              <w:jc w:val="right"/>
              <w:rPr>
                <w:lang w:val="en-GB"/>
              </w:rPr>
            </w:pPr>
            <w:r>
              <w:rPr>
                <w:b/>
                <w:sz w:val="22"/>
                <w:szCs w:val="22"/>
                <w:lang w:val="en-GB"/>
              </w:rPr>
              <w:t>Total</w:t>
            </w:r>
          </w:p>
        </w:tc>
        <w:tc>
          <w:tcPr>
            <w:tcW w:w="879" w:type="pct"/>
            <w:tcBorders>
              <w:top w:val="single" w:sz="4" w:space="0" w:color="auto"/>
              <w:left w:val="nil"/>
              <w:bottom w:val="double" w:sz="6" w:space="0" w:color="auto"/>
              <w:right w:val="nil"/>
            </w:tcBorders>
            <w:tcMar>
              <w:right w:w="284" w:type="dxa"/>
            </w:tcMar>
            <w:vAlign w:val="center"/>
          </w:tcPr>
          <w:p w:rsidR="008C46AC" w:rsidRPr="00C66B91" w:rsidRDefault="008C46AC" w:rsidP="008C46AC">
            <w:pPr>
              <w:jc w:val="right"/>
              <w:rPr>
                <w:b/>
                <w:color w:val="000000"/>
                <w:sz w:val="22"/>
                <w:szCs w:val="22"/>
                <w:lang w:val="en-GB"/>
              </w:rPr>
            </w:pPr>
            <w:r w:rsidRPr="00C66B91">
              <w:rPr>
                <w:b/>
                <w:color w:val="000000"/>
                <w:sz w:val="22"/>
                <w:szCs w:val="22"/>
                <w:lang w:val="en-GB"/>
              </w:rPr>
              <w:t>19,565</w:t>
            </w:r>
          </w:p>
        </w:tc>
        <w:tc>
          <w:tcPr>
            <w:tcW w:w="878" w:type="pct"/>
            <w:tcBorders>
              <w:top w:val="single" w:sz="4" w:space="0" w:color="auto"/>
              <w:left w:val="nil"/>
              <w:bottom w:val="double" w:sz="6" w:space="0" w:color="auto"/>
              <w:right w:val="nil"/>
            </w:tcBorders>
            <w:vAlign w:val="center"/>
          </w:tcPr>
          <w:p w:rsidR="008C46AC" w:rsidRPr="00C66B91" w:rsidRDefault="008C46AC" w:rsidP="008C46AC">
            <w:pPr>
              <w:jc w:val="right"/>
              <w:rPr>
                <w:b/>
                <w:color w:val="000000"/>
                <w:sz w:val="22"/>
                <w:szCs w:val="22"/>
                <w:lang w:val="en-GB"/>
              </w:rPr>
            </w:pPr>
            <w:r w:rsidRPr="00C66B91">
              <w:rPr>
                <w:b/>
                <w:color w:val="000000"/>
                <w:sz w:val="22"/>
                <w:szCs w:val="22"/>
                <w:lang w:val="en-GB"/>
              </w:rPr>
              <w:t>19,565</w:t>
            </w:r>
          </w:p>
        </w:tc>
      </w:tr>
    </w:tbl>
    <w:p w:rsidR="00E922D1" w:rsidRPr="00C66B91" w:rsidRDefault="00E922D1" w:rsidP="00E922D1">
      <w:pPr>
        <w:numPr>
          <w:ilvl w:val="12"/>
          <w:numId w:val="0"/>
        </w:numPr>
        <w:ind w:right="-75"/>
        <w:jc w:val="both"/>
        <w:rPr>
          <w:sz w:val="22"/>
          <w:szCs w:val="22"/>
          <w:lang w:val="en-GB"/>
        </w:rPr>
      </w:pPr>
    </w:p>
    <w:p w:rsidR="00E922D1" w:rsidRDefault="007566D9" w:rsidP="00E922D1">
      <w:pPr>
        <w:numPr>
          <w:ilvl w:val="12"/>
          <w:numId w:val="0"/>
        </w:numPr>
        <w:ind w:right="-75"/>
        <w:jc w:val="both"/>
        <w:rPr>
          <w:sz w:val="22"/>
          <w:szCs w:val="22"/>
          <w:lang w:val="en-GB"/>
        </w:rPr>
      </w:pPr>
      <w:r w:rsidRPr="007566D9">
        <w:rPr>
          <w:sz w:val="22"/>
          <w:szCs w:val="22"/>
          <w:lang w:val="en-GB"/>
        </w:rPr>
        <w:t>The share premium of the Group comes up to BGN 19,565 thousand. It is accumulated by the proceeds, obtained in addition to the par value of the shares issued in 2014 with issue value per share to the amount of BGN 23.</w:t>
      </w:r>
    </w:p>
    <w:p w:rsidR="007566D9" w:rsidRPr="00C66B91" w:rsidRDefault="007566D9" w:rsidP="00E922D1">
      <w:pPr>
        <w:numPr>
          <w:ilvl w:val="12"/>
          <w:numId w:val="0"/>
        </w:numPr>
        <w:ind w:right="-75"/>
        <w:jc w:val="both"/>
        <w:rPr>
          <w:sz w:val="22"/>
          <w:szCs w:val="22"/>
          <w:lang w:val="en-GB"/>
        </w:rPr>
      </w:pPr>
    </w:p>
    <w:p w:rsidR="00AD5E5D" w:rsidRPr="00AD5E5D" w:rsidRDefault="00AD5E5D" w:rsidP="00AD5E5D">
      <w:pPr>
        <w:numPr>
          <w:ilvl w:val="12"/>
          <w:numId w:val="0"/>
        </w:numPr>
        <w:jc w:val="both"/>
        <w:rPr>
          <w:b/>
          <w:sz w:val="22"/>
          <w:szCs w:val="22"/>
          <w:lang w:val="en-GB"/>
        </w:rPr>
      </w:pPr>
      <w:r w:rsidRPr="00AD5E5D">
        <w:rPr>
          <w:b/>
          <w:sz w:val="22"/>
          <w:szCs w:val="22"/>
          <w:lang w:val="en-GB"/>
        </w:rPr>
        <w:t>10. PAYABLES UNDER FINANCIAL LEASE AGREEMENTS</w:t>
      </w:r>
    </w:p>
    <w:p w:rsidR="00AD5E5D" w:rsidRPr="00AD5E5D" w:rsidRDefault="00AD5E5D" w:rsidP="00AD5E5D">
      <w:pPr>
        <w:numPr>
          <w:ilvl w:val="12"/>
          <w:numId w:val="0"/>
        </w:numPr>
        <w:jc w:val="both"/>
        <w:rPr>
          <w:b/>
          <w:sz w:val="22"/>
          <w:szCs w:val="22"/>
          <w:lang w:val="en-GB"/>
        </w:rPr>
      </w:pPr>
      <w:r w:rsidRPr="00AD5E5D">
        <w:rPr>
          <w:b/>
          <w:sz w:val="22"/>
          <w:szCs w:val="22"/>
          <w:lang w:val="en-GB"/>
        </w:rPr>
        <w:tab/>
      </w:r>
    </w:p>
    <w:p w:rsidR="00AD5E5D" w:rsidRPr="00AD5E5D" w:rsidRDefault="00AD5E5D" w:rsidP="00AD5E5D">
      <w:pPr>
        <w:numPr>
          <w:ilvl w:val="12"/>
          <w:numId w:val="0"/>
        </w:numPr>
        <w:jc w:val="both"/>
        <w:rPr>
          <w:sz w:val="22"/>
          <w:szCs w:val="22"/>
          <w:lang w:val="en-GB"/>
        </w:rPr>
      </w:pPr>
      <w:r w:rsidRPr="00AD5E5D">
        <w:rPr>
          <w:sz w:val="22"/>
          <w:szCs w:val="22"/>
          <w:lang w:val="en-GB"/>
        </w:rPr>
        <w:t xml:space="preserve">Under a financial lease agreement, the Group has acquired plant, computers, vehicles and equipment. </w:t>
      </w:r>
    </w:p>
    <w:p w:rsidR="00AD5E5D" w:rsidRPr="00AD5E5D" w:rsidRDefault="00AD5E5D" w:rsidP="00AD5E5D">
      <w:pPr>
        <w:numPr>
          <w:ilvl w:val="12"/>
          <w:numId w:val="0"/>
        </w:numPr>
        <w:jc w:val="both"/>
        <w:rPr>
          <w:sz w:val="22"/>
          <w:szCs w:val="22"/>
          <w:lang w:val="en-GB"/>
        </w:rPr>
      </w:pPr>
      <w:r w:rsidRPr="00AD5E5D">
        <w:rPr>
          <w:sz w:val="22"/>
          <w:szCs w:val="22"/>
          <w:lang w:val="en-GB"/>
        </w:rPr>
        <w:t>The payables under the financial lease agreement are secured by the respective assets.</w:t>
      </w:r>
    </w:p>
    <w:p w:rsidR="00AD5E5D" w:rsidRPr="00AD5E5D" w:rsidRDefault="00AD5E5D" w:rsidP="00AD5E5D">
      <w:pPr>
        <w:numPr>
          <w:ilvl w:val="12"/>
          <w:numId w:val="0"/>
        </w:numPr>
        <w:jc w:val="both"/>
        <w:rPr>
          <w:sz w:val="22"/>
          <w:szCs w:val="22"/>
          <w:lang w:val="en-GB"/>
        </w:rPr>
      </w:pPr>
      <w:r w:rsidRPr="00AD5E5D">
        <w:rPr>
          <w:sz w:val="22"/>
          <w:szCs w:val="22"/>
          <w:lang w:val="en-GB"/>
        </w:rPr>
        <w:tab/>
      </w:r>
    </w:p>
    <w:p w:rsidR="00E922D1" w:rsidRPr="00AD5E5D" w:rsidRDefault="00AD5E5D" w:rsidP="00AD5E5D">
      <w:pPr>
        <w:numPr>
          <w:ilvl w:val="12"/>
          <w:numId w:val="0"/>
        </w:numPr>
        <w:jc w:val="both"/>
        <w:rPr>
          <w:sz w:val="22"/>
          <w:szCs w:val="22"/>
          <w:lang w:val="en-GB"/>
        </w:rPr>
      </w:pPr>
      <w:r w:rsidRPr="00AD5E5D">
        <w:rPr>
          <w:sz w:val="22"/>
          <w:szCs w:val="22"/>
          <w:lang w:val="en-GB"/>
        </w:rPr>
        <w:t xml:space="preserve">As </w:t>
      </w:r>
      <w:r w:rsidR="000C50F4">
        <w:rPr>
          <w:sz w:val="22"/>
          <w:szCs w:val="22"/>
          <w:lang w:val="en-GB"/>
        </w:rPr>
        <w:t>of</w:t>
      </w:r>
      <w:r w:rsidRPr="00AD5E5D">
        <w:rPr>
          <w:sz w:val="22"/>
          <w:szCs w:val="22"/>
          <w:lang w:val="en-GB"/>
        </w:rPr>
        <w:t xml:space="preserve"> 30 June 2015, the payables of the Group under financial lease agreements are the following:</w:t>
      </w:r>
    </w:p>
    <w:tbl>
      <w:tblPr>
        <w:tblW w:w="9465" w:type="dxa"/>
        <w:tblInd w:w="93" w:type="dxa"/>
        <w:tblLayout w:type="fixed"/>
        <w:tblLook w:val="0000" w:firstRow="0" w:lastRow="0" w:firstColumn="0" w:lastColumn="0" w:noHBand="0" w:noVBand="0"/>
      </w:tblPr>
      <w:tblGrid>
        <w:gridCol w:w="6315"/>
        <w:gridCol w:w="1620"/>
        <w:gridCol w:w="1530"/>
      </w:tblGrid>
      <w:tr w:rsidR="008C46AC" w:rsidRPr="00C66B91" w:rsidTr="008C46AC">
        <w:trPr>
          <w:trHeight w:val="285"/>
        </w:trPr>
        <w:tc>
          <w:tcPr>
            <w:tcW w:w="6315" w:type="dxa"/>
            <w:vMerge w:val="restart"/>
          </w:tcPr>
          <w:p w:rsidR="008C46AC" w:rsidRPr="00C66B91" w:rsidRDefault="008C46AC" w:rsidP="008C46AC">
            <w:pPr>
              <w:rPr>
                <w:sz w:val="22"/>
                <w:szCs w:val="22"/>
                <w:lang w:val="en-GB"/>
              </w:rPr>
            </w:pPr>
          </w:p>
        </w:tc>
        <w:tc>
          <w:tcPr>
            <w:tcW w:w="1620" w:type="dxa"/>
            <w:tcBorders>
              <w:top w:val="nil"/>
              <w:left w:val="nil"/>
              <w:bottom w:val="single" w:sz="4" w:space="0" w:color="auto"/>
              <w:right w:val="nil"/>
            </w:tcBorders>
          </w:tcPr>
          <w:p w:rsidR="008C46AC" w:rsidRPr="00C66B91" w:rsidRDefault="008A588E" w:rsidP="008C46AC">
            <w:pPr>
              <w:jc w:val="center"/>
              <w:rPr>
                <w:b/>
                <w:sz w:val="22"/>
                <w:szCs w:val="22"/>
                <w:lang w:val="en-GB"/>
              </w:rPr>
            </w:pPr>
            <w:r w:rsidRPr="00C66B91">
              <w:rPr>
                <w:b/>
                <w:sz w:val="22"/>
                <w:szCs w:val="22"/>
                <w:lang w:val="en-GB"/>
              </w:rPr>
              <w:t>30.06</w:t>
            </w:r>
            <w:r w:rsidR="008C46AC" w:rsidRPr="00C66B91">
              <w:rPr>
                <w:b/>
                <w:sz w:val="22"/>
                <w:szCs w:val="22"/>
                <w:lang w:val="en-GB"/>
              </w:rPr>
              <w:t>.2015</w:t>
            </w:r>
          </w:p>
        </w:tc>
        <w:tc>
          <w:tcPr>
            <w:tcW w:w="1530" w:type="dxa"/>
            <w:tcBorders>
              <w:top w:val="nil"/>
              <w:left w:val="nil"/>
              <w:bottom w:val="single" w:sz="4" w:space="0" w:color="auto"/>
              <w:right w:val="nil"/>
            </w:tcBorders>
          </w:tcPr>
          <w:p w:rsidR="008C46AC" w:rsidRPr="00C66B91" w:rsidRDefault="008C46AC" w:rsidP="008C46AC">
            <w:pPr>
              <w:jc w:val="center"/>
              <w:rPr>
                <w:b/>
                <w:sz w:val="22"/>
                <w:szCs w:val="22"/>
                <w:lang w:val="en-GB"/>
              </w:rPr>
            </w:pPr>
            <w:r w:rsidRPr="00C66B91">
              <w:rPr>
                <w:b/>
                <w:sz w:val="22"/>
                <w:szCs w:val="22"/>
                <w:lang w:val="en-GB"/>
              </w:rPr>
              <w:t>31.12.2014</w:t>
            </w:r>
          </w:p>
        </w:tc>
      </w:tr>
      <w:tr w:rsidR="008C46AC" w:rsidRPr="00C66B91" w:rsidTr="008C46AC">
        <w:trPr>
          <w:trHeight w:val="285"/>
        </w:trPr>
        <w:tc>
          <w:tcPr>
            <w:tcW w:w="6315" w:type="dxa"/>
            <w:vMerge/>
            <w:vAlign w:val="center"/>
          </w:tcPr>
          <w:p w:rsidR="008C46AC" w:rsidRPr="00C66B91" w:rsidRDefault="008C46AC" w:rsidP="008C46AC">
            <w:pPr>
              <w:rPr>
                <w:sz w:val="22"/>
                <w:szCs w:val="22"/>
                <w:lang w:val="en-GB"/>
              </w:rPr>
            </w:pPr>
          </w:p>
        </w:tc>
        <w:tc>
          <w:tcPr>
            <w:tcW w:w="1620" w:type="dxa"/>
            <w:tcBorders>
              <w:top w:val="single" w:sz="4" w:space="0" w:color="auto"/>
              <w:left w:val="nil"/>
              <w:right w:val="nil"/>
            </w:tcBorders>
          </w:tcPr>
          <w:p w:rsidR="008C46AC" w:rsidRPr="00C66B91" w:rsidRDefault="008C46AC" w:rsidP="008C46AC">
            <w:pPr>
              <w:jc w:val="center"/>
              <w:rPr>
                <w:b/>
                <w:sz w:val="22"/>
                <w:szCs w:val="22"/>
                <w:lang w:val="en-GB"/>
              </w:rPr>
            </w:pPr>
            <w:r w:rsidRPr="00C66B91">
              <w:rPr>
                <w:b/>
                <w:sz w:val="22"/>
                <w:szCs w:val="22"/>
                <w:lang w:val="en-GB"/>
              </w:rPr>
              <w:t>BGN’000</w:t>
            </w:r>
          </w:p>
        </w:tc>
        <w:tc>
          <w:tcPr>
            <w:tcW w:w="1530" w:type="dxa"/>
            <w:tcBorders>
              <w:top w:val="single" w:sz="4" w:space="0" w:color="auto"/>
              <w:left w:val="nil"/>
              <w:right w:val="nil"/>
            </w:tcBorders>
          </w:tcPr>
          <w:p w:rsidR="008C46AC" w:rsidRPr="00C66B91" w:rsidRDefault="008C46AC" w:rsidP="008C46AC">
            <w:pPr>
              <w:jc w:val="center"/>
              <w:rPr>
                <w:b/>
                <w:sz w:val="22"/>
                <w:szCs w:val="22"/>
                <w:lang w:val="en-GB"/>
              </w:rPr>
            </w:pPr>
            <w:r w:rsidRPr="00C66B91">
              <w:rPr>
                <w:b/>
                <w:sz w:val="22"/>
                <w:szCs w:val="22"/>
                <w:lang w:val="en-GB"/>
              </w:rPr>
              <w:t>BGN’000</w:t>
            </w:r>
          </w:p>
        </w:tc>
      </w:tr>
      <w:tr w:rsidR="008C46AC" w:rsidRPr="00C66B91" w:rsidTr="008C46AC">
        <w:trPr>
          <w:trHeight w:val="285"/>
        </w:trPr>
        <w:tc>
          <w:tcPr>
            <w:tcW w:w="6315" w:type="dxa"/>
            <w:vAlign w:val="center"/>
          </w:tcPr>
          <w:p w:rsidR="008C46AC" w:rsidRPr="00C66B91" w:rsidRDefault="008C46AC" w:rsidP="008C46AC">
            <w:pPr>
              <w:rPr>
                <w:sz w:val="22"/>
                <w:szCs w:val="22"/>
                <w:lang w:val="en-GB"/>
              </w:rPr>
            </w:pPr>
          </w:p>
        </w:tc>
        <w:tc>
          <w:tcPr>
            <w:tcW w:w="1620" w:type="dxa"/>
            <w:tcBorders>
              <w:top w:val="nil"/>
              <w:left w:val="nil"/>
              <w:right w:val="nil"/>
            </w:tcBorders>
            <w:tcMar>
              <w:left w:w="115" w:type="dxa"/>
              <w:right w:w="432" w:type="dxa"/>
            </w:tcMar>
            <w:vAlign w:val="center"/>
          </w:tcPr>
          <w:p w:rsidR="008C46AC" w:rsidRPr="00C66B91" w:rsidRDefault="008C46AC" w:rsidP="008C46AC">
            <w:pPr>
              <w:jc w:val="right"/>
              <w:rPr>
                <w:sz w:val="22"/>
                <w:szCs w:val="22"/>
                <w:lang w:val="en-GB"/>
              </w:rPr>
            </w:pPr>
          </w:p>
        </w:tc>
        <w:tc>
          <w:tcPr>
            <w:tcW w:w="1530" w:type="dxa"/>
            <w:tcBorders>
              <w:top w:val="nil"/>
              <w:left w:val="nil"/>
              <w:right w:val="nil"/>
            </w:tcBorders>
            <w:vAlign w:val="center"/>
          </w:tcPr>
          <w:p w:rsidR="008C46AC" w:rsidRPr="00C66B91" w:rsidRDefault="008C46AC" w:rsidP="008C46AC">
            <w:pPr>
              <w:jc w:val="right"/>
              <w:rPr>
                <w:sz w:val="22"/>
                <w:szCs w:val="22"/>
                <w:lang w:val="en-GB"/>
              </w:rPr>
            </w:pPr>
          </w:p>
        </w:tc>
      </w:tr>
      <w:tr w:rsidR="00AD5E5D" w:rsidRPr="00C66B91" w:rsidTr="008C46AC">
        <w:trPr>
          <w:trHeight w:val="285"/>
        </w:trPr>
        <w:tc>
          <w:tcPr>
            <w:tcW w:w="6315" w:type="dxa"/>
            <w:vAlign w:val="bottom"/>
          </w:tcPr>
          <w:p w:rsidR="00AD5E5D" w:rsidRPr="005E30E6" w:rsidDel="00ED26BF" w:rsidRDefault="00AD5E5D" w:rsidP="00AD5E5D">
            <w:pPr>
              <w:rPr>
                <w:sz w:val="22"/>
                <w:szCs w:val="22"/>
              </w:rPr>
            </w:pPr>
            <w:r w:rsidRPr="005E30E6">
              <w:rPr>
                <w:sz w:val="22"/>
                <w:szCs w:val="22"/>
              </w:rPr>
              <w:t xml:space="preserve">Payables under financial lease agreements </w:t>
            </w:r>
          </w:p>
        </w:tc>
        <w:tc>
          <w:tcPr>
            <w:tcW w:w="1620" w:type="dxa"/>
            <w:tcBorders>
              <w:left w:val="nil"/>
              <w:bottom w:val="single" w:sz="4" w:space="0" w:color="auto"/>
              <w:right w:val="nil"/>
            </w:tcBorders>
            <w:tcMar>
              <w:left w:w="115" w:type="dxa"/>
              <w:right w:w="227" w:type="dxa"/>
            </w:tcMar>
            <w:vAlign w:val="bottom"/>
          </w:tcPr>
          <w:p w:rsidR="00AD5E5D" w:rsidRPr="00C66B91" w:rsidRDefault="00AD5E5D" w:rsidP="00AD5E5D">
            <w:pPr>
              <w:jc w:val="right"/>
              <w:rPr>
                <w:sz w:val="22"/>
                <w:szCs w:val="22"/>
                <w:lang w:val="en-GB"/>
              </w:rPr>
            </w:pPr>
            <w:r w:rsidRPr="00C66B91">
              <w:rPr>
                <w:sz w:val="22"/>
                <w:szCs w:val="22"/>
                <w:lang w:val="en-GB"/>
              </w:rPr>
              <w:t>11,495</w:t>
            </w:r>
          </w:p>
        </w:tc>
        <w:tc>
          <w:tcPr>
            <w:tcW w:w="1530" w:type="dxa"/>
            <w:tcBorders>
              <w:left w:val="nil"/>
              <w:bottom w:val="single" w:sz="4" w:space="0" w:color="auto"/>
              <w:right w:val="nil"/>
            </w:tcBorders>
            <w:vAlign w:val="bottom"/>
          </w:tcPr>
          <w:p w:rsidR="00AD5E5D" w:rsidRPr="00C66B91" w:rsidRDefault="00AD5E5D" w:rsidP="00AD5E5D">
            <w:pPr>
              <w:jc w:val="right"/>
              <w:rPr>
                <w:sz w:val="22"/>
                <w:szCs w:val="22"/>
                <w:lang w:val="en-GB"/>
              </w:rPr>
            </w:pPr>
            <w:r w:rsidRPr="00C66B91">
              <w:rPr>
                <w:sz w:val="22"/>
                <w:szCs w:val="22"/>
                <w:lang w:val="en-GB"/>
              </w:rPr>
              <w:t>12,150</w:t>
            </w:r>
          </w:p>
        </w:tc>
      </w:tr>
      <w:tr w:rsidR="00AD5E5D" w:rsidRPr="00C66B91" w:rsidTr="008C46AC">
        <w:trPr>
          <w:trHeight w:val="285"/>
        </w:trPr>
        <w:tc>
          <w:tcPr>
            <w:tcW w:w="6315" w:type="dxa"/>
            <w:vAlign w:val="bottom"/>
          </w:tcPr>
          <w:p w:rsidR="00AD5E5D" w:rsidRPr="005E30E6" w:rsidRDefault="00AD5E5D" w:rsidP="00AD5E5D">
            <w:pPr>
              <w:numPr>
                <w:ilvl w:val="0"/>
                <w:numId w:val="29"/>
              </w:numPr>
              <w:ind w:hanging="529"/>
              <w:rPr>
                <w:sz w:val="22"/>
                <w:szCs w:val="22"/>
              </w:rPr>
            </w:pPr>
            <w:r w:rsidRPr="005E30E6">
              <w:rPr>
                <w:sz w:val="22"/>
                <w:szCs w:val="22"/>
              </w:rPr>
              <w:lastRenderedPageBreak/>
              <w:t>Long-term part</w:t>
            </w:r>
          </w:p>
        </w:tc>
        <w:tc>
          <w:tcPr>
            <w:tcW w:w="1620" w:type="dxa"/>
            <w:tcBorders>
              <w:top w:val="single" w:sz="4" w:space="0" w:color="auto"/>
              <w:left w:val="nil"/>
              <w:right w:val="nil"/>
            </w:tcBorders>
            <w:tcMar>
              <w:left w:w="115" w:type="dxa"/>
              <w:right w:w="227" w:type="dxa"/>
            </w:tcMar>
            <w:vAlign w:val="bottom"/>
          </w:tcPr>
          <w:p w:rsidR="00AD5E5D" w:rsidRPr="00C66B91" w:rsidRDefault="00AD5E5D" w:rsidP="00AD5E5D">
            <w:pPr>
              <w:jc w:val="right"/>
              <w:rPr>
                <w:sz w:val="22"/>
                <w:szCs w:val="22"/>
                <w:lang w:val="en-GB"/>
              </w:rPr>
            </w:pPr>
            <w:r w:rsidRPr="00C66B91">
              <w:rPr>
                <w:sz w:val="22"/>
                <w:szCs w:val="22"/>
                <w:lang w:val="en-GB"/>
              </w:rPr>
              <w:t>7,693</w:t>
            </w:r>
          </w:p>
        </w:tc>
        <w:tc>
          <w:tcPr>
            <w:tcW w:w="1530" w:type="dxa"/>
            <w:tcBorders>
              <w:top w:val="single" w:sz="4" w:space="0" w:color="auto"/>
              <w:left w:val="nil"/>
              <w:right w:val="nil"/>
            </w:tcBorders>
            <w:vAlign w:val="bottom"/>
          </w:tcPr>
          <w:p w:rsidR="00AD5E5D" w:rsidRPr="00C66B91" w:rsidRDefault="00AD5E5D" w:rsidP="00AD5E5D">
            <w:pPr>
              <w:jc w:val="right"/>
              <w:rPr>
                <w:sz w:val="22"/>
                <w:szCs w:val="22"/>
                <w:lang w:val="en-GB"/>
              </w:rPr>
            </w:pPr>
            <w:r w:rsidRPr="00C66B91">
              <w:rPr>
                <w:sz w:val="22"/>
                <w:szCs w:val="22"/>
                <w:lang w:val="en-GB"/>
              </w:rPr>
              <w:t>8,505</w:t>
            </w:r>
          </w:p>
        </w:tc>
      </w:tr>
      <w:tr w:rsidR="00AD5E5D" w:rsidRPr="00C66B91" w:rsidTr="008C46AC">
        <w:trPr>
          <w:trHeight w:val="285"/>
        </w:trPr>
        <w:tc>
          <w:tcPr>
            <w:tcW w:w="6315" w:type="dxa"/>
            <w:vAlign w:val="bottom"/>
          </w:tcPr>
          <w:p w:rsidR="00AD5E5D" w:rsidRPr="005E30E6" w:rsidRDefault="00AD5E5D" w:rsidP="00AD5E5D">
            <w:pPr>
              <w:numPr>
                <w:ilvl w:val="0"/>
                <w:numId w:val="29"/>
              </w:numPr>
              <w:ind w:hanging="529"/>
              <w:rPr>
                <w:sz w:val="22"/>
                <w:szCs w:val="22"/>
              </w:rPr>
            </w:pPr>
            <w:r w:rsidRPr="005E30E6">
              <w:rPr>
                <w:sz w:val="22"/>
                <w:szCs w:val="22"/>
              </w:rPr>
              <w:t>Short-term part</w:t>
            </w:r>
          </w:p>
        </w:tc>
        <w:tc>
          <w:tcPr>
            <w:tcW w:w="1620" w:type="dxa"/>
            <w:tcBorders>
              <w:left w:val="nil"/>
              <w:right w:val="nil"/>
            </w:tcBorders>
            <w:tcMar>
              <w:left w:w="115" w:type="dxa"/>
              <w:right w:w="227" w:type="dxa"/>
            </w:tcMar>
            <w:vAlign w:val="bottom"/>
          </w:tcPr>
          <w:p w:rsidR="00AD5E5D" w:rsidRPr="00C66B91" w:rsidRDefault="00AD5E5D" w:rsidP="00AD5E5D">
            <w:pPr>
              <w:jc w:val="right"/>
              <w:rPr>
                <w:sz w:val="22"/>
                <w:szCs w:val="22"/>
                <w:lang w:val="en-GB"/>
              </w:rPr>
            </w:pPr>
            <w:r w:rsidRPr="00C66B91">
              <w:rPr>
                <w:sz w:val="22"/>
                <w:szCs w:val="22"/>
                <w:lang w:val="en-GB"/>
              </w:rPr>
              <w:t>3,802</w:t>
            </w:r>
          </w:p>
        </w:tc>
        <w:tc>
          <w:tcPr>
            <w:tcW w:w="1530" w:type="dxa"/>
            <w:tcBorders>
              <w:left w:val="nil"/>
              <w:right w:val="nil"/>
            </w:tcBorders>
            <w:vAlign w:val="bottom"/>
          </w:tcPr>
          <w:p w:rsidR="00AD5E5D" w:rsidRPr="00C66B91" w:rsidRDefault="00AD5E5D" w:rsidP="00AD5E5D">
            <w:pPr>
              <w:jc w:val="right"/>
              <w:rPr>
                <w:sz w:val="22"/>
                <w:szCs w:val="22"/>
                <w:lang w:val="en-GB"/>
              </w:rPr>
            </w:pPr>
            <w:r w:rsidRPr="00C66B91">
              <w:rPr>
                <w:sz w:val="22"/>
                <w:szCs w:val="22"/>
                <w:lang w:val="en-GB"/>
              </w:rPr>
              <w:t>3,645</w:t>
            </w:r>
          </w:p>
        </w:tc>
      </w:tr>
      <w:tr w:rsidR="00AD5E5D" w:rsidRPr="00C66B91" w:rsidTr="008C46AC">
        <w:trPr>
          <w:trHeight w:val="285"/>
        </w:trPr>
        <w:tc>
          <w:tcPr>
            <w:tcW w:w="6315" w:type="dxa"/>
            <w:vAlign w:val="bottom"/>
          </w:tcPr>
          <w:p w:rsidR="00AD5E5D" w:rsidRPr="005E30E6" w:rsidRDefault="00AD5E5D" w:rsidP="00AD5E5D">
            <w:pPr>
              <w:jc w:val="right"/>
              <w:rPr>
                <w:sz w:val="22"/>
                <w:szCs w:val="22"/>
              </w:rPr>
            </w:pPr>
            <w:r w:rsidRPr="005E30E6">
              <w:rPr>
                <w:sz w:val="22"/>
                <w:szCs w:val="22"/>
              </w:rPr>
              <w:t xml:space="preserve">Total </w:t>
            </w:r>
          </w:p>
        </w:tc>
        <w:tc>
          <w:tcPr>
            <w:tcW w:w="1620" w:type="dxa"/>
            <w:tcBorders>
              <w:top w:val="single" w:sz="4" w:space="0" w:color="auto"/>
              <w:left w:val="nil"/>
              <w:bottom w:val="double" w:sz="6" w:space="0" w:color="auto"/>
              <w:right w:val="nil"/>
            </w:tcBorders>
            <w:tcMar>
              <w:left w:w="115" w:type="dxa"/>
              <w:right w:w="227" w:type="dxa"/>
            </w:tcMar>
            <w:vAlign w:val="bottom"/>
          </w:tcPr>
          <w:p w:rsidR="00AD5E5D" w:rsidRPr="00C66B91" w:rsidRDefault="00AD5E5D" w:rsidP="00AD5E5D">
            <w:pPr>
              <w:jc w:val="right"/>
              <w:rPr>
                <w:b/>
                <w:sz w:val="22"/>
                <w:szCs w:val="22"/>
                <w:lang w:val="en-GB"/>
              </w:rPr>
            </w:pPr>
            <w:r w:rsidRPr="00C66B91">
              <w:rPr>
                <w:b/>
                <w:sz w:val="22"/>
                <w:szCs w:val="22"/>
                <w:lang w:val="en-GB"/>
              </w:rPr>
              <w:t>11,495</w:t>
            </w:r>
          </w:p>
        </w:tc>
        <w:tc>
          <w:tcPr>
            <w:tcW w:w="1530" w:type="dxa"/>
            <w:tcBorders>
              <w:top w:val="single" w:sz="4" w:space="0" w:color="auto"/>
              <w:left w:val="nil"/>
              <w:bottom w:val="double" w:sz="6" w:space="0" w:color="auto"/>
              <w:right w:val="nil"/>
            </w:tcBorders>
            <w:vAlign w:val="bottom"/>
          </w:tcPr>
          <w:p w:rsidR="00AD5E5D" w:rsidRPr="00C66B91" w:rsidRDefault="00AD5E5D" w:rsidP="00AD5E5D">
            <w:pPr>
              <w:jc w:val="right"/>
              <w:rPr>
                <w:b/>
                <w:sz w:val="22"/>
                <w:szCs w:val="22"/>
                <w:lang w:val="en-GB"/>
              </w:rPr>
            </w:pPr>
            <w:r w:rsidRPr="00C66B91">
              <w:rPr>
                <w:b/>
                <w:sz w:val="22"/>
                <w:szCs w:val="22"/>
                <w:lang w:val="en-GB"/>
              </w:rPr>
              <w:t>12,150</w:t>
            </w:r>
          </w:p>
        </w:tc>
      </w:tr>
    </w:tbl>
    <w:p w:rsidR="00E922D1" w:rsidRPr="00C66B91" w:rsidRDefault="00E922D1" w:rsidP="00E922D1">
      <w:pPr>
        <w:jc w:val="both"/>
        <w:rPr>
          <w:sz w:val="22"/>
          <w:szCs w:val="22"/>
          <w:lang w:val="en-GB"/>
        </w:rPr>
      </w:pPr>
    </w:p>
    <w:p w:rsidR="00E922D1" w:rsidRPr="00C66B91" w:rsidRDefault="00AD5E5D" w:rsidP="00E922D1">
      <w:pPr>
        <w:numPr>
          <w:ilvl w:val="12"/>
          <w:numId w:val="0"/>
        </w:numPr>
        <w:ind w:right="-75"/>
        <w:jc w:val="both"/>
        <w:rPr>
          <w:sz w:val="22"/>
          <w:szCs w:val="22"/>
          <w:lang w:val="en-GB"/>
        </w:rPr>
      </w:pPr>
      <w:r w:rsidRPr="00AD5E5D">
        <w:rPr>
          <w:sz w:val="22"/>
          <w:szCs w:val="22"/>
          <w:lang w:val="en-GB"/>
        </w:rPr>
        <w:t>The lease agreements consist of fixed lease payments and purchase option during the last year of the term of the lease.</w:t>
      </w:r>
    </w:p>
    <w:p w:rsidR="00E922D1" w:rsidRPr="00C66B91" w:rsidRDefault="00E922D1" w:rsidP="00E922D1">
      <w:pPr>
        <w:numPr>
          <w:ilvl w:val="12"/>
          <w:numId w:val="0"/>
        </w:numPr>
        <w:ind w:right="-75"/>
        <w:jc w:val="both"/>
        <w:rPr>
          <w:sz w:val="22"/>
          <w:szCs w:val="22"/>
          <w:lang w:val="en-GB"/>
        </w:rPr>
      </w:pPr>
    </w:p>
    <w:p w:rsidR="000C50F4" w:rsidRPr="000C50F4" w:rsidRDefault="000C50F4" w:rsidP="000C50F4">
      <w:pPr>
        <w:jc w:val="both"/>
        <w:rPr>
          <w:b/>
          <w:sz w:val="22"/>
          <w:szCs w:val="22"/>
          <w:lang w:val="en-GB"/>
        </w:rPr>
      </w:pPr>
      <w:r w:rsidRPr="000C50F4">
        <w:rPr>
          <w:b/>
          <w:sz w:val="22"/>
          <w:szCs w:val="22"/>
          <w:lang w:val="en-GB"/>
        </w:rPr>
        <w:t>11. PAYABLES TO BANKS</w:t>
      </w:r>
    </w:p>
    <w:p w:rsidR="000C50F4" w:rsidRPr="000C50F4" w:rsidRDefault="000C50F4" w:rsidP="000C50F4">
      <w:pPr>
        <w:jc w:val="both"/>
        <w:rPr>
          <w:b/>
          <w:sz w:val="22"/>
          <w:szCs w:val="22"/>
          <w:lang w:val="en-GB"/>
        </w:rPr>
      </w:pPr>
    </w:p>
    <w:p w:rsidR="00E922D1" w:rsidRPr="000C50F4" w:rsidRDefault="000C50F4" w:rsidP="000C50F4">
      <w:pPr>
        <w:jc w:val="both"/>
        <w:rPr>
          <w:sz w:val="22"/>
          <w:szCs w:val="22"/>
          <w:lang w:val="en-GB"/>
        </w:rPr>
      </w:pPr>
      <w:r w:rsidRPr="000C50F4">
        <w:rPr>
          <w:sz w:val="22"/>
          <w:szCs w:val="22"/>
          <w:lang w:val="en-GB"/>
        </w:rPr>
        <w:t xml:space="preserve">As </w:t>
      </w:r>
      <w:r>
        <w:rPr>
          <w:sz w:val="22"/>
          <w:szCs w:val="22"/>
          <w:lang w:val="en-GB"/>
        </w:rPr>
        <w:t>of</w:t>
      </w:r>
      <w:r w:rsidRPr="000C50F4">
        <w:rPr>
          <w:sz w:val="22"/>
          <w:szCs w:val="22"/>
          <w:lang w:val="en-GB"/>
        </w:rPr>
        <w:t xml:space="preserve"> 30 June 2015, the payables under these loans are the following:</w:t>
      </w:r>
    </w:p>
    <w:tbl>
      <w:tblPr>
        <w:tblW w:w="4965" w:type="pct"/>
        <w:tblLook w:val="0000" w:firstRow="0" w:lastRow="0" w:firstColumn="0" w:lastColumn="0" w:noHBand="0" w:noVBand="0"/>
      </w:tblPr>
      <w:tblGrid>
        <w:gridCol w:w="5784"/>
        <w:gridCol w:w="1523"/>
        <w:gridCol w:w="1718"/>
      </w:tblGrid>
      <w:tr w:rsidR="008C46AC" w:rsidRPr="00C66B91" w:rsidTr="008C46AC">
        <w:trPr>
          <w:cantSplit/>
          <w:trHeight w:val="285"/>
        </w:trPr>
        <w:tc>
          <w:tcPr>
            <w:tcW w:w="3204" w:type="pct"/>
            <w:vMerge w:val="restart"/>
            <w:tcBorders>
              <w:top w:val="nil"/>
              <w:left w:val="nil"/>
              <w:bottom w:val="nil"/>
              <w:right w:val="nil"/>
            </w:tcBorders>
          </w:tcPr>
          <w:p w:rsidR="008C46AC" w:rsidRPr="00C66B91" w:rsidRDefault="008C46AC" w:rsidP="008C46AC">
            <w:pPr>
              <w:rPr>
                <w:b/>
                <w:lang w:val="en-GB"/>
              </w:rPr>
            </w:pPr>
          </w:p>
        </w:tc>
        <w:tc>
          <w:tcPr>
            <w:tcW w:w="844" w:type="pct"/>
            <w:tcBorders>
              <w:top w:val="nil"/>
              <w:left w:val="nil"/>
              <w:bottom w:val="single" w:sz="4" w:space="0" w:color="auto"/>
              <w:right w:val="nil"/>
            </w:tcBorders>
          </w:tcPr>
          <w:p w:rsidR="008C46AC" w:rsidRPr="00C66B91" w:rsidRDefault="008A588E" w:rsidP="008C46AC">
            <w:pPr>
              <w:jc w:val="center"/>
              <w:rPr>
                <w:b/>
                <w:lang w:val="en-GB"/>
              </w:rPr>
            </w:pPr>
            <w:r w:rsidRPr="00C66B91">
              <w:rPr>
                <w:b/>
                <w:sz w:val="22"/>
                <w:szCs w:val="22"/>
                <w:lang w:val="en-GB"/>
              </w:rPr>
              <w:t>30.06</w:t>
            </w:r>
            <w:r w:rsidR="008C46AC" w:rsidRPr="00C66B91">
              <w:rPr>
                <w:b/>
                <w:sz w:val="22"/>
                <w:szCs w:val="22"/>
                <w:lang w:val="en-GB"/>
              </w:rPr>
              <w:t>.2015</w:t>
            </w:r>
          </w:p>
        </w:tc>
        <w:tc>
          <w:tcPr>
            <w:tcW w:w="952" w:type="pct"/>
            <w:tcBorders>
              <w:top w:val="nil"/>
              <w:left w:val="nil"/>
              <w:bottom w:val="single" w:sz="4" w:space="0" w:color="auto"/>
              <w:right w:val="nil"/>
            </w:tcBorders>
          </w:tcPr>
          <w:p w:rsidR="008C46AC" w:rsidRPr="00C66B91" w:rsidRDefault="008C46AC" w:rsidP="008C46AC">
            <w:pPr>
              <w:jc w:val="center"/>
              <w:rPr>
                <w:b/>
                <w:lang w:val="en-GB"/>
              </w:rPr>
            </w:pPr>
            <w:r w:rsidRPr="00C66B91">
              <w:rPr>
                <w:b/>
                <w:sz w:val="22"/>
                <w:szCs w:val="22"/>
                <w:lang w:val="en-GB"/>
              </w:rPr>
              <w:t>31.12.2014</w:t>
            </w:r>
          </w:p>
        </w:tc>
      </w:tr>
      <w:tr w:rsidR="008C46AC" w:rsidRPr="00C66B91" w:rsidTr="008C46AC">
        <w:trPr>
          <w:cantSplit/>
          <w:trHeight w:val="285"/>
        </w:trPr>
        <w:tc>
          <w:tcPr>
            <w:tcW w:w="3204" w:type="pct"/>
            <w:vMerge/>
            <w:tcBorders>
              <w:top w:val="nil"/>
              <w:left w:val="nil"/>
              <w:bottom w:val="nil"/>
              <w:right w:val="nil"/>
            </w:tcBorders>
            <w:vAlign w:val="center"/>
          </w:tcPr>
          <w:p w:rsidR="008C46AC" w:rsidRPr="00C66B91" w:rsidRDefault="008C46AC" w:rsidP="008C46AC">
            <w:pPr>
              <w:rPr>
                <w:b/>
                <w:lang w:val="en-GB"/>
              </w:rPr>
            </w:pPr>
          </w:p>
        </w:tc>
        <w:tc>
          <w:tcPr>
            <w:tcW w:w="844" w:type="pct"/>
            <w:tcBorders>
              <w:top w:val="single" w:sz="4" w:space="0" w:color="auto"/>
              <w:left w:val="nil"/>
              <w:bottom w:val="nil"/>
              <w:right w:val="nil"/>
            </w:tcBorders>
          </w:tcPr>
          <w:p w:rsidR="008C46AC" w:rsidRPr="00C66B91" w:rsidRDefault="008C46AC" w:rsidP="008C46AC">
            <w:pPr>
              <w:jc w:val="center"/>
              <w:rPr>
                <w:b/>
                <w:lang w:val="en-GB"/>
              </w:rPr>
            </w:pPr>
            <w:r w:rsidRPr="00C66B91">
              <w:rPr>
                <w:b/>
                <w:sz w:val="22"/>
                <w:szCs w:val="22"/>
                <w:lang w:val="en-GB"/>
              </w:rPr>
              <w:t>BGN’000</w:t>
            </w:r>
          </w:p>
        </w:tc>
        <w:tc>
          <w:tcPr>
            <w:tcW w:w="952" w:type="pct"/>
            <w:tcBorders>
              <w:top w:val="single" w:sz="4" w:space="0" w:color="auto"/>
              <w:left w:val="nil"/>
              <w:bottom w:val="nil"/>
              <w:right w:val="nil"/>
            </w:tcBorders>
          </w:tcPr>
          <w:p w:rsidR="008C46AC" w:rsidRPr="00C66B91" w:rsidRDefault="008C46AC" w:rsidP="008C46AC">
            <w:pPr>
              <w:jc w:val="center"/>
              <w:rPr>
                <w:b/>
                <w:lang w:val="en-GB"/>
              </w:rPr>
            </w:pPr>
            <w:r w:rsidRPr="00C66B91">
              <w:rPr>
                <w:b/>
                <w:sz w:val="22"/>
                <w:szCs w:val="22"/>
                <w:lang w:val="en-GB"/>
              </w:rPr>
              <w:t>BGN’000</w:t>
            </w:r>
          </w:p>
        </w:tc>
      </w:tr>
      <w:tr w:rsidR="008C46AC" w:rsidRPr="00C66B91" w:rsidTr="008C46AC">
        <w:trPr>
          <w:trHeight w:val="285"/>
        </w:trPr>
        <w:tc>
          <w:tcPr>
            <w:tcW w:w="3204" w:type="pct"/>
            <w:tcBorders>
              <w:top w:val="nil"/>
              <w:left w:val="nil"/>
              <w:bottom w:val="nil"/>
              <w:right w:val="nil"/>
            </w:tcBorders>
            <w:vAlign w:val="center"/>
          </w:tcPr>
          <w:p w:rsidR="008C46AC" w:rsidRPr="00C66B91" w:rsidRDefault="008C46AC" w:rsidP="008C46AC">
            <w:pPr>
              <w:rPr>
                <w:lang w:val="en-GB"/>
              </w:rPr>
            </w:pPr>
          </w:p>
        </w:tc>
        <w:tc>
          <w:tcPr>
            <w:tcW w:w="844" w:type="pct"/>
            <w:tcBorders>
              <w:left w:val="nil"/>
              <w:right w:val="nil"/>
            </w:tcBorders>
            <w:tcMar>
              <w:right w:w="284" w:type="dxa"/>
            </w:tcMar>
            <w:vAlign w:val="center"/>
          </w:tcPr>
          <w:p w:rsidR="008C46AC" w:rsidRPr="00C66B91" w:rsidRDefault="008C46AC" w:rsidP="008C46AC">
            <w:pPr>
              <w:jc w:val="right"/>
              <w:rPr>
                <w:lang w:val="en-GB"/>
              </w:rPr>
            </w:pPr>
          </w:p>
        </w:tc>
        <w:tc>
          <w:tcPr>
            <w:tcW w:w="952" w:type="pct"/>
            <w:tcBorders>
              <w:left w:val="nil"/>
              <w:right w:val="nil"/>
            </w:tcBorders>
            <w:vAlign w:val="center"/>
          </w:tcPr>
          <w:p w:rsidR="008C46AC" w:rsidRPr="00C66B91" w:rsidRDefault="008C46AC" w:rsidP="008C46AC">
            <w:pPr>
              <w:jc w:val="right"/>
              <w:rPr>
                <w:lang w:val="en-GB"/>
              </w:rPr>
            </w:pPr>
          </w:p>
        </w:tc>
      </w:tr>
      <w:tr w:rsidR="000C50F4" w:rsidRPr="00C66B91" w:rsidTr="008C46AC">
        <w:trPr>
          <w:trHeight w:val="285"/>
        </w:trPr>
        <w:tc>
          <w:tcPr>
            <w:tcW w:w="3204" w:type="pct"/>
            <w:tcBorders>
              <w:top w:val="nil"/>
              <w:left w:val="nil"/>
              <w:bottom w:val="nil"/>
              <w:right w:val="nil"/>
            </w:tcBorders>
            <w:vAlign w:val="center"/>
          </w:tcPr>
          <w:p w:rsidR="000C50F4" w:rsidRPr="005E30E6" w:rsidRDefault="000C50F4" w:rsidP="000C50F4">
            <w:r w:rsidRPr="005E30E6">
              <w:rPr>
                <w:sz w:val="22"/>
                <w:szCs w:val="22"/>
              </w:rPr>
              <w:t>Payables under received loans from banks, incl.:</w:t>
            </w:r>
          </w:p>
        </w:tc>
        <w:tc>
          <w:tcPr>
            <w:tcW w:w="844" w:type="pct"/>
            <w:tcBorders>
              <w:left w:val="nil"/>
              <w:bottom w:val="single" w:sz="4" w:space="0" w:color="auto"/>
              <w:right w:val="nil"/>
            </w:tcBorders>
            <w:tcMar>
              <w:right w:w="284" w:type="dxa"/>
            </w:tcMar>
            <w:vAlign w:val="bottom"/>
          </w:tcPr>
          <w:p w:rsidR="000C50F4" w:rsidRPr="00C66B91" w:rsidRDefault="000C50F4" w:rsidP="000C50F4">
            <w:pPr>
              <w:jc w:val="right"/>
              <w:rPr>
                <w:lang w:val="en-GB"/>
              </w:rPr>
            </w:pPr>
            <w:r w:rsidRPr="00C66B91">
              <w:rPr>
                <w:sz w:val="22"/>
                <w:szCs w:val="22"/>
                <w:lang w:val="en-GB"/>
              </w:rPr>
              <w:t>6,789</w:t>
            </w:r>
          </w:p>
        </w:tc>
        <w:tc>
          <w:tcPr>
            <w:tcW w:w="952" w:type="pct"/>
            <w:tcBorders>
              <w:left w:val="nil"/>
              <w:bottom w:val="single" w:sz="4" w:space="0" w:color="auto"/>
              <w:right w:val="nil"/>
            </w:tcBorders>
            <w:vAlign w:val="bottom"/>
          </w:tcPr>
          <w:p w:rsidR="000C50F4" w:rsidRPr="00C66B91" w:rsidRDefault="000C50F4" w:rsidP="000C50F4">
            <w:pPr>
              <w:jc w:val="right"/>
              <w:rPr>
                <w:lang w:val="en-GB"/>
              </w:rPr>
            </w:pPr>
            <w:r w:rsidRPr="00C66B91">
              <w:rPr>
                <w:sz w:val="22"/>
                <w:szCs w:val="22"/>
                <w:lang w:val="en-GB"/>
              </w:rPr>
              <w:t>5,710</w:t>
            </w:r>
          </w:p>
        </w:tc>
      </w:tr>
      <w:tr w:rsidR="000C50F4" w:rsidRPr="00C66B91" w:rsidTr="008C46AC">
        <w:trPr>
          <w:trHeight w:val="285"/>
        </w:trPr>
        <w:tc>
          <w:tcPr>
            <w:tcW w:w="3204" w:type="pct"/>
            <w:tcBorders>
              <w:top w:val="nil"/>
              <w:left w:val="nil"/>
              <w:bottom w:val="nil"/>
              <w:right w:val="nil"/>
            </w:tcBorders>
            <w:vAlign w:val="center"/>
          </w:tcPr>
          <w:p w:rsidR="000C50F4" w:rsidRPr="005E30E6" w:rsidRDefault="000C50F4" w:rsidP="000C50F4"/>
        </w:tc>
        <w:tc>
          <w:tcPr>
            <w:tcW w:w="844" w:type="pct"/>
            <w:tcBorders>
              <w:top w:val="single" w:sz="4" w:space="0" w:color="auto"/>
              <w:left w:val="nil"/>
              <w:right w:val="nil"/>
            </w:tcBorders>
            <w:tcMar>
              <w:right w:w="284" w:type="dxa"/>
            </w:tcMar>
            <w:vAlign w:val="bottom"/>
          </w:tcPr>
          <w:p w:rsidR="000C50F4" w:rsidRPr="00C66B91" w:rsidRDefault="000C50F4" w:rsidP="000C50F4">
            <w:pPr>
              <w:jc w:val="right"/>
              <w:rPr>
                <w:lang w:val="en-GB"/>
              </w:rPr>
            </w:pPr>
          </w:p>
        </w:tc>
        <w:tc>
          <w:tcPr>
            <w:tcW w:w="952" w:type="pct"/>
            <w:tcBorders>
              <w:top w:val="single" w:sz="4" w:space="0" w:color="auto"/>
              <w:left w:val="nil"/>
              <w:right w:val="nil"/>
            </w:tcBorders>
            <w:vAlign w:val="bottom"/>
          </w:tcPr>
          <w:p w:rsidR="000C50F4" w:rsidRPr="00C66B91" w:rsidRDefault="000C50F4" w:rsidP="000C50F4">
            <w:pPr>
              <w:jc w:val="right"/>
              <w:rPr>
                <w:lang w:val="en-GB"/>
              </w:rPr>
            </w:pPr>
          </w:p>
        </w:tc>
      </w:tr>
      <w:tr w:rsidR="000C50F4" w:rsidRPr="00C66B91" w:rsidTr="008C46AC">
        <w:trPr>
          <w:trHeight w:val="285"/>
        </w:trPr>
        <w:tc>
          <w:tcPr>
            <w:tcW w:w="3204" w:type="pct"/>
            <w:tcBorders>
              <w:top w:val="nil"/>
              <w:left w:val="nil"/>
              <w:bottom w:val="nil"/>
              <w:right w:val="nil"/>
            </w:tcBorders>
            <w:vAlign w:val="center"/>
          </w:tcPr>
          <w:p w:rsidR="000C50F4" w:rsidRPr="005E30E6" w:rsidRDefault="000C50F4" w:rsidP="000C50F4">
            <w:pPr>
              <w:rPr>
                <w:i/>
              </w:rPr>
            </w:pPr>
            <w:r w:rsidRPr="005E30E6">
              <w:rPr>
                <w:i/>
                <w:sz w:val="22"/>
                <w:szCs w:val="22"/>
              </w:rPr>
              <w:t>- short-term part, incl.:</w:t>
            </w:r>
          </w:p>
        </w:tc>
        <w:tc>
          <w:tcPr>
            <w:tcW w:w="844" w:type="pct"/>
            <w:tcBorders>
              <w:left w:val="nil"/>
              <w:right w:val="nil"/>
            </w:tcBorders>
            <w:tcMar>
              <w:right w:w="284" w:type="dxa"/>
            </w:tcMar>
            <w:vAlign w:val="bottom"/>
          </w:tcPr>
          <w:p w:rsidR="000C50F4" w:rsidRPr="00C66B91" w:rsidRDefault="000C50F4" w:rsidP="000C50F4">
            <w:pPr>
              <w:jc w:val="right"/>
              <w:rPr>
                <w:i/>
                <w:lang w:val="en-GB"/>
              </w:rPr>
            </w:pPr>
            <w:r w:rsidRPr="00C66B91">
              <w:rPr>
                <w:i/>
                <w:sz w:val="22"/>
                <w:szCs w:val="22"/>
                <w:lang w:val="en-GB"/>
              </w:rPr>
              <w:t>1,823</w:t>
            </w:r>
          </w:p>
        </w:tc>
        <w:tc>
          <w:tcPr>
            <w:tcW w:w="952" w:type="pct"/>
            <w:tcBorders>
              <w:left w:val="nil"/>
              <w:right w:val="nil"/>
            </w:tcBorders>
            <w:vAlign w:val="bottom"/>
          </w:tcPr>
          <w:p w:rsidR="000C50F4" w:rsidRPr="00C66B91" w:rsidRDefault="000C50F4" w:rsidP="000C50F4">
            <w:pPr>
              <w:jc w:val="right"/>
              <w:rPr>
                <w:i/>
                <w:lang w:val="en-GB"/>
              </w:rPr>
            </w:pPr>
            <w:r w:rsidRPr="00C66B91">
              <w:rPr>
                <w:i/>
                <w:sz w:val="22"/>
                <w:szCs w:val="22"/>
                <w:lang w:val="en-GB"/>
              </w:rPr>
              <w:t>1,299</w:t>
            </w:r>
          </w:p>
        </w:tc>
      </w:tr>
      <w:tr w:rsidR="000C50F4" w:rsidRPr="00C66B91" w:rsidTr="008C46AC">
        <w:trPr>
          <w:trHeight w:val="285"/>
        </w:trPr>
        <w:tc>
          <w:tcPr>
            <w:tcW w:w="3204" w:type="pct"/>
            <w:tcBorders>
              <w:top w:val="nil"/>
              <w:left w:val="nil"/>
              <w:bottom w:val="nil"/>
              <w:right w:val="nil"/>
            </w:tcBorders>
            <w:vAlign w:val="center"/>
          </w:tcPr>
          <w:p w:rsidR="000C50F4" w:rsidRPr="005E30E6" w:rsidRDefault="000C50F4" w:rsidP="000C50F4">
            <w:pPr>
              <w:pStyle w:val="ListParagraph"/>
              <w:numPr>
                <w:ilvl w:val="0"/>
                <w:numId w:val="33"/>
              </w:numPr>
              <w:contextualSpacing/>
            </w:pPr>
            <w:r w:rsidRPr="005E30E6">
              <w:rPr>
                <w:sz w:val="22"/>
                <w:szCs w:val="22"/>
              </w:rPr>
              <w:t>Principal</w:t>
            </w:r>
          </w:p>
        </w:tc>
        <w:tc>
          <w:tcPr>
            <w:tcW w:w="844" w:type="pct"/>
            <w:tcBorders>
              <w:left w:val="nil"/>
              <w:right w:val="nil"/>
            </w:tcBorders>
            <w:tcMar>
              <w:right w:w="284" w:type="dxa"/>
            </w:tcMar>
            <w:vAlign w:val="bottom"/>
          </w:tcPr>
          <w:p w:rsidR="000C50F4" w:rsidRPr="00C66B91" w:rsidRDefault="000C50F4" w:rsidP="000C50F4">
            <w:pPr>
              <w:jc w:val="right"/>
              <w:rPr>
                <w:lang w:val="en-GB"/>
              </w:rPr>
            </w:pPr>
            <w:r w:rsidRPr="00C66B91">
              <w:rPr>
                <w:sz w:val="22"/>
                <w:szCs w:val="22"/>
                <w:lang w:val="en-GB"/>
              </w:rPr>
              <w:t>1,823</w:t>
            </w:r>
          </w:p>
        </w:tc>
        <w:tc>
          <w:tcPr>
            <w:tcW w:w="952" w:type="pct"/>
            <w:tcBorders>
              <w:left w:val="nil"/>
              <w:right w:val="nil"/>
            </w:tcBorders>
            <w:vAlign w:val="bottom"/>
          </w:tcPr>
          <w:p w:rsidR="000C50F4" w:rsidRPr="00C66B91" w:rsidRDefault="000C50F4" w:rsidP="000C50F4">
            <w:pPr>
              <w:jc w:val="right"/>
              <w:rPr>
                <w:lang w:val="en-GB"/>
              </w:rPr>
            </w:pPr>
            <w:r w:rsidRPr="00C66B91">
              <w:rPr>
                <w:sz w:val="22"/>
                <w:szCs w:val="22"/>
                <w:lang w:val="en-GB"/>
              </w:rPr>
              <w:t>1,294</w:t>
            </w:r>
          </w:p>
        </w:tc>
      </w:tr>
      <w:tr w:rsidR="000C50F4" w:rsidRPr="00C66B91" w:rsidTr="008C46AC">
        <w:trPr>
          <w:trHeight w:val="285"/>
        </w:trPr>
        <w:tc>
          <w:tcPr>
            <w:tcW w:w="3204" w:type="pct"/>
            <w:tcBorders>
              <w:top w:val="nil"/>
              <w:left w:val="nil"/>
              <w:bottom w:val="nil"/>
              <w:right w:val="nil"/>
            </w:tcBorders>
            <w:vAlign w:val="center"/>
          </w:tcPr>
          <w:p w:rsidR="000C50F4" w:rsidRPr="005E30E6" w:rsidRDefault="000C50F4" w:rsidP="000C50F4">
            <w:pPr>
              <w:pStyle w:val="ListParagraph"/>
              <w:numPr>
                <w:ilvl w:val="0"/>
                <w:numId w:val="33"/>
              </w:numPr>
              <w:contextualSpacing/>
            </w:pPr>
            <w:r w:rsidRPr="005E30E6">
              <w:rPr>
                <w:sz w:val="22"/>
                <w:szCs w:val="22"/>
              </w:rPr>
              <w:t>interest</w:t>
            </w:r>
          </w:p>
        </w:tc>
        <w:tc>
          <w:tcPr>
            <w:tcW w:w="844" w:type="pct"/>
            <w:tcBorders>
              <w:left w:val="nil"/>
              <w:right w:val="nil"/>
            </w:tcBorders>
            <w:tcMar>
              <w:right w:w="284" w:type="dxa"/>
            </w:tcMar>
            <w:vAlign w:val="bottom"/>
          </w:tcPr>
          <w:p w:rsidR="000C50F4" w:rsidRPr="00C66B91" w:rsidRDefault="000C50F4" w:rsidP="000C50F4">
            <w:pPr>
              <w:jc w:val="right"/>
              <w:rPr>
                <w:lang w:val="en-GB"/>
              </w:rPr>
            </w:pPr>
            <w:r w:rsidRPr="00C66B91">
              <w:rPr>
                <w:lang w:val="en-GB"/>
              </w:rPr>
              <w:t>-</w:t>
            </w:r>
          </w:p>
        </w:tc>
        <w:tc>
          <w:tcPr>
            <w:tcW w:w="952" w:type="pct"/>
            <w:tcBorders>
              <w:left w:val="nil"/>
              <w:right w:val="nil"/>
            </w:tcBorders>
            <w:vAlign w:val="bottom"/>
          </w:tcPr>
          <w:p w:rsidR="000C50F4" w:rsidRPr="00C66B91" w:rsidRDefault="000C50F4" w:rsidP="000C50F4">
            <w:pPr>
              <w:jc w:val="right"/>
              <w:rPr>
                <w:lang w:val="en-GB"/>
              </w:rPr>
            </w:pPr>
            <w:r w:rsidRPr="00C66B91">
              <w:rPr>
                <w:sz w:val="22"/>
                <w:szCs w:val="22"/>
                <w:lang w:val="en-GB"/>
              </w:rPr>
              <w:t>5</w:t>
            </w:r>
          </w:p>
        </w:tc>
      </w:tr>
      <w:tr w:rsidR="000C50F4" w:rsidRPr="00C66B91" w:rsidTr="008C46AC">
        <w:trPr>
          <w:trHeight w:val="285"/>
        </w:trPr>
        <w:tc>
          <w:tcPr>
            <w:tcW w:w="3204" w:type="pct"/>
            <w:tcBorders>
              <w:top w:val="nil"/>
              <w:left w:val="nil"/>
              <w:bottom w:val="nil"/>
              <w:right w:val="nil"/>
            </w:tcBorders>
            <w:vAlign w:val="center"/>
          </w:tcPr>
          <w:p w:rsidR="000C50F4" w:rsidRPr="005E30E6" w:rsidRDefault="000C50F4" w:rsidP="000C50F4">
            <w:pPr>
              <w:rPr>
                <w:i/>
              </w:rPr>
            </w:pPr>
            <w:r w:rsidRPr="005E30E6">
              <w:rPr>
                <w:i/>
                <w:sz w:val="22"/>
                <w:szCs w:val="22"/>
              </w:rPr>
              <w:t>- long-term part, incl.:</w:t>
            </w:r>
          </w:p>
        </w:tc>
        <w:tc>
          <w:tcPr>
            <w:tcW w:w="844" w:type="pct"/>
            <w:tcBorders>
              <w:left w:val="nil"/>
              <w:right w:val="nil"/>
            </w:tcBorders>
            <w:tcMar>
              <w:right w:w="284" w:type="dxa"/>
            </w:tcMar>
            <w:vAlign w:val="bottom"/>
          </w:tcPr>
          <w:p w:rsidR="000C50F4" w:rsidRPr="00C66B91" w:rsidRDefault="000C50F4" w:rsidP="000C50F4">
            <w:pPr>
              <w:jc w:val="right"/>
              <w:rPr>
                <w:i/>
                <w:lang w:val="en-GB"/>
              </w:rPr>
            </w:pPr>
            <w:r w:rsidRPr="00C66B91">
              <w:rPr>
                <w:i/>
                <w:sz w:val="22"/>
                <w:szCs w:val="22"/>
                <w:lang w:val="en-GB"/>
              </w:rPr>
              <w:t>4,966</w:t>
            </w:r>
          </w:p>
        </w:tc>
        <w:tc>
          <w:tcPr>
            <w:tcW w:w="952" w:type="pct"/>
            <w:tcBorders>
              <w:left w:val="nil"/>
              <w:right w:val="nil"/>
            </w:tcBorders>
            <w:vAlign w:val="bottom"/>
          </w:tcPr>
          <w:p w:rsidR="000C50F4" w:rsidRPr="00C66B91" w:rsidRDefault="000C50F4" w:rsidP="000C50F4">
            <w:pPr>
              <w:jc w:val="right"/>
              <w:rPr>
                <w:i/>
                <w:lang w:val="en-GB"/>
              </w:rPr>
            </w:pPr>
            <w:r w:rsidRPr="00C66B91">
              <w:rPr>
                <w:i/>
                <w:sz w:val="22"/>
                <w:szCs w:val="22"/>
                <w:lang w:val="en-GB"/>
              </w:rPr>
              <w:t>4,411</w:t>
            </w:r>
          </w:p>
        </w:tc>
      </w:tr>
      <w:tr w:rsidR="000C50F4" w:rsidRPr="00C66B91" w:rsidTr="008C46AC">
        <w:trPr>
          <w:trHeight w:val="285"/>
        </w:trPr>
        <w:tc>
          <w:tcPr>
            <w:tcW w:w="3204" w:type="pct"/>
            <w:tcBorders>
              <w:top w:val="nil"/>
              <w:left w:val="nil"/>
              <w:bottom w:val="nil"/>
              <w:right w:val="nil"/>
            </w:tcBorders>
            <w:vAlign w:val="center"/>
          </w:tcPr>
          <w:p w:rsidR="000C50F4" w:rsidRPr="005E30E6" w:rsidRDefault="000C50F4" w:rsidP="000C50F4">
            <w:pPr>
              <w:pStyle w:val="ListParagraph"/>
              <w:numPr>
                <w:ilvl w:val="0"/>
                <w:numId w:val="33"/>
              </w:numPr>
              <w:contextualSpacing/>
            </w:pPr>
            <w:r w:rsidRPr="005E30E6">
              <w:rPr>
                <w:sz w:val="22"/>
                <w:szCs w:val="22"/>
              </w:rPr>
              <w:t>principal</w:t>
            </w:r>
          </w:p>
        </w:tc>
        <w:tc>
          <w:tcPr>
            <w:tcW w:w="844" w:type="pct"/>
            <w:tcBorders>
              <w:left w:val="nil"/>
              <w:right w:val="nil"/>
            </w:tcBorders>
            <w:tcMar>
              <w:right w:w="284" w:type="dxa"/>
            </w:tcMar>
            <w:vAlign w:val="bottom"/>
          </w:tcPr>
          <w:p w:rsidR="000C50F4" w:rsidRPr="00C66B91" w:rsidRDefault="000C50F4" w:rsidP="000C50F4">
            <w:pPr>
              <w:jc w:val="right"/>
              <w:rPr>
                <w:lang w:val="en-GB"/>
              </w:rPr>
            </w:pPr>
            <w:r w:rsidRPr="00C66B91">
              <w:rPr>
                <w:sz w:val="22"/>
                <w:szCs w:val="22"/>
                <w:lang w:val="en-GB"/>
              </w:rPr>
              <w:t>4,966</w:t>
            </w:r>
          </w:p>
        </w:tc>
        <w:tc>
          <w:tcPr>
            <w:tcW w:w="952" w:type="pct"/>
            <w:tcBorders>
              <w:left w:val="nil"/>
              <w:right w:val="nil"/>
            </w:tcBorders>
            <w:vAlign w:val="bottom"/>
          </w:tcPr>
          <w:p w:rsidR="000C50F4" w:rsidRPr="00C66B91" w:rsidRDefault="000C50F4" w:rsidP="000C50F4">
            <w:pPr>
              <w:jc w:val="right"/>
              <w:rPr>
                <w:lang w:val="en-GB"/>
              </w:rPr>
            </w:pPr>
            <w:r w:rsidRPr="00C66B91">
              <w:rPr>
                <w:sz w:val="22"/>
                <w:szCs w:val="22"/>
                <w:lang w:val="en-GB"/>
              </w:rPr>
              <w:t>4,411</w:t>
            </w:r>
          </w:p>
        </w:tc>
      </w:tr>
      <w:tr w:rsidR="000C50F4" w:rsidRPr="00C66B91" w:rsidTr="008C46AC">
        <w:trPr>
          <w:trHeight w:val="285"/>
        </w:trPr>
        <w:tc>
          <w:tcPr>
            <w:tcW w:w="3204" w:type="pct"/>
            <w:tcBorders>
              <w:top w:val="nil"/>
              <w:left w:val="nil"/>
              <w:bottom w:val="nil"/>
              <w:right w:val="nil"/>
            </w:tcBorders>
            <w:vAlign w:val="center"/>
          </w:tcPr>
          <w:p w:rsidR="000C50F4" w:rsidRPr="005E30E6" w:rsidRDefault="000C50F4" w:rsidP="000C50F4">
            <w:pPr>
              <w:jc w:val="right"/>
              <w:rPr>
                <w:b/>
              </w:rPr>
            </w:pPr>
            <w:r w:rsidRPr="005E30E6">
              <w:rPr>
                <w:b/>
                <w:sz w:val="22"/>
                <w:szCs w:val="22"/>
              </w:rPr>
              <w:t>Total</w:t>
            </w:r>
          </w:p>
        </w:tc>
        <w:tc>
          <w:tcPr>
            <w:tcW w:w="844" w:type="pct"/>
            <w:tcBorders>
              <w:top w:val="single" w:sz="4" w:space="0" w:color="auto"/>
              <w:left w:val="nil"/>
              <w:bottom w:val="double" w:sz="6" w:space="0" w:color="auto"/>
              <w:right w:val="nil"/>
            </w:tcBorders>
            <w:tcMar>
              <w:right w:w="284" w:type="dxa"/>
            </w:tcMar>
            <w:vAlign w:val="bottom"/>
          </w:tcPr>
          <w:p w:rsidR="000C50F4" w:rsidRPr="00C66B91" w:rsidRDefault="000C50F4" w:rsidP="000C50F4">
            <w:pPr>
              <w:jc w:val="right"/>
              <w:rPr>
                <w:b/>
                <w:lang w:val="en-GB"/>
              </w:rPr>
            </w:pPr>
            <w:r w:rsidRPr="00C66B91">
              <w:rPr>
                <w:b/>
                <w:sz w:val="22"/>
                <w:szCs w:val="22"/>
                <w:lang w:val="en-GB"/>
              </w:rPr>
              <w:t>6,789</w:t>
            </w:r>
          </w:p>
        </w:tc>
        <w:tc>
          <w:tcPr>
            <w:tcW w:w="952" w:type="pct"/>
            <w:tcBorders>
              <w:top w:val="single" w:sz="4" w:space="0" w:color="auto"/>
              <w:left w:val="nil"/>
              <w:bottom w:val="double" w:sz="6" w:space="0" w:color="auto"/>
              <w:right w:val="nil"/>
            </w:tcBorders>
            <w:vAlign w:val="bottom"/>
          </w:tcPr>
          <w:p w:rsidR="000C50F4" w:rsidRPr="00C66B91" w:rsidRDefault="000C50F4" w:rsidP="000C50F4">
            <w:pPr>
              <w:jc w:val="right"/>
              <w:rPr>
                <w:b/>
                <w:lang w:val="en-GB"/>
              </w:rPr>
            </w:pPr>
            <w:r w:rsidRPr="00C66B91">
              <w:rPr>
                <w:b/>
                <w:sz w:val="22"/>
                <w:szCs w:val="22"/>
                <w:lang w:val="en-GB"/>
              </w:rPr>
              <w:t>5,710</w:t>
            </w:r>
          </w:p>
        </w:tc>
      </w:tr>
    </w:tbl>
    <w:p w:rsidR="00E922D1" w:rsidRPr="00C66B91" w:rsidRDefault="00E922D1" w:rsidP="00E922D1">
      <w:pPr>
        <w:ind w:right="-75"/>
        <w:jc w:val="both"/>
        <w:rPr>
          <w:b/>
          <w:sz w:val="22"/>
          <w:szCs w:val="22"/>
          <w:lang w:val="en-GB"/>
        </w:rPr>
      </w:pPr>
    </w:p>
    <w:p w:rsidR="000C50F4" w:rsidRPr="000C50F4" w:rsidRDefault="000C50F4" w:rsidP="000C50F4">
      <w:pPr>
        <w:tabs>
          <w:tab w:val="num" w:pos="1080"/>
        </w:tabs>
        <w:autoSpaceDE w:val="0"/>
        <w:autoSpaceDN w:val="0"/>
        <w:adjustRightInd w:val="0"/>
        <w:rPr>
          <w:b/>
          <w:sz w:val="22"/>
          <w:szCs w:val="22"/>
          <w:lang w:val="en-GB"/>
        </w:rPr>
      </w:pPr>
      <w:r w:rsidRPr="000C50F4">
        <w:rPr>
          <w:b/>
          <w:sz w:val="22"/>
          <w:szCs w:val="22"/>
          <w:lang w:val="en-GB"/>
        </w:rPr>
        <w:t xml:space="preserve">12.  TRADE AND OTHER PAYABLES </w:t>
      </w:r>
    </w:p>
    <w:p w:rsidR="000C50F4" w:rsidRPr="000C50F4" w:rsidRDefault="000C50F4" w:rsidP="000C50F4">
      <w:pPr>
        <w:tabs>
          <w:tab w:val="num" w:pos="1080"/>
        </w:tabs>
        <w:autoSpaceDE w:val="0"/>
        <w:autoSpaceDN w:val="0"/>
        <w:adjustRightInd w:val="0"/>
        <w:rPr>
          <w:b/>
          <w:sz w:val="22"/>
          <w:szCs w:val="22"/>
          <w:lang w:val="en-GB"/>
        </w:rPr>
      </w:pPr>
    </w:p>
    <w:p w:rsidR="00E922D1" w:rsidRPr="000C50F4" w:rsidRDefault="000C50F4" w:rsidP="000C50F4">
      <w:pPr>
        <w:tabs>
          <w:tab w:val="num" w:pos="1080"/>
        </w:tabs>
        <w:autoSpaceDE w:val="0"/>
        <w:autoSpaceDN w:val="0"/>
        <w:adjustRightInd w:val="0"/>
        <w:rPr>
          <w:sz w:val="22"/>
          <w:szCs w:val="22"/>
          <w:lang w:val="en-GB"/>
        </w:rPr>
      </w:pPr>
      <w:r w:rsidRPr="000C50F4">
        <w:rPr>
          <w:sz w:val="22"/>
          <w:szCs w:val="22"/>
          <w:lang w:val="en-GB"/>
        </w:rPr>
        <w:t xml:space="preserve">As </w:t>
      </w:r>
      <w:r>
        <w:rPr>
          <w:sz w:val="22"/>
          <w:szCs w:val="22"/>
          <w:lang w:val="en-GB"/>
        </w:rPr>
        <w:t>of</w:t>
      </w:r>
      <w:r w:rsidRPr="000C50F4">
        <w:rPr>
          <w:sz w:val="22"/>
          <w:szCs w:val="22"/>
          <w:lang w:val="en-GB"/>
        </w:rPr>
        <w:t xml:space="preserve"> 3</w:t>
      </w:r>
      <w:r>
        <w:rPr>
          <w:sz w:val="22"/>
          <w:szCs w:val="22"/>
          <w:lang w:val="en-GB"/>
        </w:rPr>
        <w:t>0</w:t>
      </w:r>
      <w:r w:rsidRPr="000C50F4">
        <w:rPr>
          <w:sz w:val="22"/>
          <w:szCs w:val="22"/>
          <w:lang w:val="en-GB"/>
        </w:rPr>
        <w:t xml:space="preserve"> </w:t>
      </w:r>
      <w:r>
        <w:rPr>
          <w:sz w:val="22"/>
          <w:szCs w:val="22"/>
          <w:lang w:val="en-GB"/>
        </w:rPr>
        <w:t>June 2015</w:t>
      </w:r>
      <w:r w:rsidRPr="000C50F4">
        <w:rPr>
          <w:sz w:val="22"/>
          <w:szCs w:val="22"/>
          <w:lang w:val="en-GB"/>
        </w:rPr>
        <w:t>, the trade and other payables include:</w:t>
      </w:r>
    </w:p>
    <w:tbl>
      <w:tblPr>
        <w:tblW w:w="4934" w:type="pct"/>
        <w:tblLook w:val="0000" w:firstRow="0" w:lastRow="0" w:firstColumn="0" w:lastColumn="0" w:noHBand="0" w:noVBand="0"/>
      </w:tblPr>
      <w:tblGrid>
        <w:gridCol w:w="5785"/>
        <w:gridCol w:w="1525"/>
        <w:gridCol w:w="1659"/>
      </w:tblGrid>
      <w:tr w:rsidR="00DB0455" w:rsidRPr="00C66B91" w:rsidTr="00DB0455">
        <w:trPr>
          <w:cantSplit/>
          <w:trHeight w:val="274"/>
        </w:trPr>
        <w:tc>
          <w:tcPr>
            <w:tcW w:w="3225" w:type="pct"/>
            <w:vMerge w:val="restart"/>
            <w:tcBorders>
              <w:top w:val="nil"/>
              <w:left w:val="nil"/>
              <w:bottom w:val="nil"/>
              <w:right w:val="nil"/>
            </w:tcBorders>
          </w:tcPr>
          <w:p w:rsidR="00DB0455" w:rsidRPr="00C66B91" w:rsidRDefault="00DB0455" w:rsidP="00DB0455">
            <w:pPr>
              <w:rPr>
                <w:b/>
                <w:lang w:val="en-GB"/>
              </w:rPr>
            </w:pPr>
          </w:p>
        </w:tc>
        <w:tc>
          <w:tcPr>
            <w:tcW w:w="850" w:type="pct"/>
            <w:tcBorders>
              <w:top w:val="nil"/>
              <w:left w:val="nil"/>
              <w:bottom w:val="single" w:sz="4" w:space="0" w:color="auto"/>
              <w:right w:val="nil"/>
            </w:tcBorders>
          </w:tcPr>
          <w:p w:rsidR="00DB0455" w:rsidRPr="00C66B91" w:rsidRDefault="008A588E" w:rsidP="00DB0455">
            <w:pPr>
              <w:jc w:val="center"/>
              <w:rPr>
                <w:b/>
                <w:lang w:val="en-GB"/>
              </w:rPr>
            </w:pPr>
            <w:r w:rsidRPr="00C66B91">
              <w:rPr>
                <w:b/>
                <w:sz w:val="22"/>
                <w:szCs w:val="22"/>
                <w:lang w:val="en-GB"/>
              </w:rPr>
              <w:t>30.06</w:t>
            </w:r>
            <w:r w:rsidR="00DB0455" w:rsidRPr="00C66B91">
              <w:rPr>
                <w:b/>
                <w:sz w:val="22"/>
                <w:szCs w:val="22"/>
                <w:lang w:val="en-GB"/>
              </w:rPr>
              <w:t>.2015</w:t>
            </w:r>
          </w:p>
        </w:tc>
        <w:tc>
          <w:tcPr>
            <w:tcW w:w="925" w:type="pct"/>
            <w:tcBorders>
              <w:top w:val="nil"/>
              <w:left w:val="nil"/>
              <w:bottom w:val="single" w:sz="4" w:space="0" w:color="auto"/>
              <w:right w:val="nil"/>
            </w:tcBorders>
          </w:tcPr>
          <w:p w:rsidR="00DB0455" w:rsidRPr="00C66B91" w:rsidRDefault="00DB0455" w:rsidP="00DB0455">
            <w:pPr>
              <w:jc w:val="center"/>
              <w:rPr>
                <w:b/>
                <w:lang w:val="en-GB"/>
              </w:rPr>
            </w:pPr>
            <w:r w:rsidRPr="00C66B91">
              <w:rPr>
                <w:b/>
                <w:sz w:val="22"/>
                <w:szCs w:val="22"/>
                <w:lang w:val="en-GB"/>
              </w:rPr>
              <w:t>31.12.2014</w:t>
            </w:r>
          </w:p>
        </w:tc>
      </w:tr>
      <w:tr w:rsidR="00DB0455" w:rsidRPr="00C66B91" w:rsidTr="00DB0455">
        <w:trPr>
          <w:cantSplit/>
          <w:trHeight w:val="274"/>
        </w:trPr>
        <w:tc>
          <w:tcPr>
            <w:tcW w:w="3225" w:type="pct"/>
            <w:vMerge/>
            <w:tcBorders>
              <w:top w:val="nil"/>
              <w:left w:val="nil"/>
              <w:bottom w:val="nil"/>
              <w:right w:val="nil"/>
            </w:tcBorders>
            <w:vAlign w:val="center"/>
          </w:tcPr>
          <w:p w:rsidR="00DB0455" w:rsidRPr="00C66B91" w:rsidRDefault="00DB0455" w:rsidP="00DB0455">
            <w:pPr>
              <w:rPr>
                <w:b/>
                <w:lang w:val="en-GB"/>
              </w:rPr>
            </w:pPr>
          </w:p>
        </w:tc>
        <w:tc>
          <w:tcPr>
            <w:tcW w:w="850" w:type="pct"/>
            <w:tcBorders>
              <w:top w:val="single" w:sz="4" w:space="0" w:color="auto"/>
              <w:left w:val="nil"/>
              <w:bottom w:val="nil"/>
              <w:right w:val="nil"/>
            </w:tcBorders>
          </w:tcPr>
          <w:p w:rsidR="00DB0455" w:rsidRPr="00C66B91" w:rsidRDefault="00DB0455" w:rsidP="00DB0455">
            <w:pPr>
              <w:jc w:val="center"/>
              <w:rPr>
                <w:b/>
                <w:lang w:val="en-GB"/>
              </w:rPr>
            </w:pPr>
            <w:r w:rsidRPr="00C66B91">
              <w:rPr>
                <w:b/>
                <w:sz w:val="22"/>
                <w:szCs w:val="22"/>
                <w:lang w:val="en-GB"/>
              </w:rPr>
              <w:t>BGN’000</w:t>
            </w:r>
          </w:p>
        </w:tc>
        <w:tc>
          <w:tcPr>
            <w:tcW w:w="925" w:type="pct"/>
            <w:tcBorders>
              <w:top w:val="single" w:sz="4" w:space="0" w:color="auto"/>
              <w:left w:val="nil"/>
              <w:bottom w:val="nil"/>
              <w:right w:val="nil"/>
            </w:tcBorders>
          </w:tcPr>
          <w:p w:rsidR="00DB0455" w:rsidRPr="00C66B91" w:rsidRDefault="00DB0455" w:rsidP="00DB0455">
            <w:pPr>
              <w:jc w:val="center"/>
              <w:rPr>
                <w:b/>
                <w:lang w:val="en-GB"/>
              </w:rPr>
            </w:pPr>
            <w:r w:rsidRPr="00C66B91">
              <w:rPr>
                <w:b/>
                <w:sz w:val="22"/>
                <w:szCs w:val="22"/>
                <w:lang w:val="en-GB"/>
              </w:rPr>
              <w:t>BGN’000</w:t>
            </w:r>
          </w:p>
        </w:tc>
      </w:tr>
      <w:tr w:rsidR="00DB0455" w:rsidRPr="00C66B91" w:rsidTr="00EE3CD4">
        <w:trPr>
          <w:trHeight w:val="80"/>
        </w:trPr>
        <w:tc>
          <w:tcPr>
            <w:tcW w:w="3225" w:type="pct"/>
            <w:tcBorders>
              <w:top w:val="nil"/>
              <w:left w:val="nil"/>
              <w:bottom w:val="nil"/>
              <w:right w:val="nil"/>
            </w:tcBorders>
            <w:vAlign w:val="center"/>
          </w:tcPr>
          <w:p w:rsidR="00DB0455" w:rsidRPr="00C66B91" w:rsidRDefault="00DB0455" w:rsidP="00DB0455">
            <w:pPr>
              <w:rPr>
                <w:sz w:val="16"/>
                <w:szCs w:val="16"/>
                <w:lang w:val="en-GB"/>
              </w:rPr>
            </w:pPr>
          </w:p>
        </w:tc>
        <w:tc>
          <w:tcPr>
            <w:tcW w:w="850" w:type="pct"/>
            <w:tcBorders>
              <w:left w:val="nil"/>
              <w:right w:val="nil"/>
            </w:tcBorders>
            <w:tcMar>
              <w:right w:w="284" w:type="dxa"/>
            </w:tcMar>
            <w:vAlign w:val="center"/>
          </w:tcPr>
          <w:p w:rsidR="00DB0455" w:rsidRPr="00C66B91" w:rsidRDefault="00DB0455" w:rsidP="00DB0455">
            <w:pPr>
              <w:jc w:val="right"/>
              <w:rPr>
                <w:sz w:val="16"/>
                <w:szCs w:val="16"/>
                <w:lang w:val="en-GB"/>
              </w:rPr>
            </w:pPr>
          </w:p>
        </w:tc>
        <w:tc>
          <w:tcPr>
            <w:tcW w:w="925" w:type="pct"/>
            <w:tcBorders>
              <w:left w:val="nil"/>
              <w:right w:val="nil"/>
            </w:tcBorders>
            <w:vAlign w:val="center"/>
          </w:tcPr>
          <w:p w:rsidR="00DB0455" w:rsidRPr="00C66B91" w:rsidRDefault="00DB0455" w:rsidP="00DB0455">
            <w:pPr>
              <w:jc w:val="right"/>
              <w:rPr>
                <w:sz w:val="16"/>
                <w:szCs w:val="16"/>
                <w:lang w:val="en-GB"/>
              </w:rPr>
            </w:pPr>
          </w:p>
        </w:tc>
      </w:tr>
      <w:tr w:rsidR="000C50F4" w:rsidRPr="00C66B91" w:rsidTr="00DB0455">
        <w:trPr>
          <w:trHeight w:val="274"/>
        </w:trPr>
        <w:tc>
          <w:tcPr>
            <w:tcW w:w="3225" w:type="pct"/>
            <w:tcBorders>
              <w:top w:val="nil"/>
              <w:left w:val="nil"/>
              <w:bottom w:val="nil"/>
              <w:right w:val="nil"/>
            </w:tcBorders>
          </w:tcPr>
          <w:p w:rsidR="000C50F4" w:rsidRPr="005E30E6" w:rsidRDefault="000C50F4" w:rsidP="000C50F4">
            <w:pPr>
              <w:jc w:val="both"/>
              <w:rPr>
                <w:color w:val="241E1C"/>
                <w:sz w:val="22"/>
                <w:szCs w:val="22"/>
              </w:rPr>
            </w:pPr>
            <w:r w:rsidRPr="005E30E6">
              <w:rPr>
                <w:color w:val="241E1C"/>
                <w:sz w:val="22"/>
                <w:szCs w:val="22"/>
              </w:rPr>
              <w:t>Trade payables</w:t>
            </w:r>
          </w:p>
        </w:tc>
        <w:tc>
          <w:tcPr>
            <w:tcW w:w="850" w:type="pct"/>
            <w:tcBorders>
              <w:left w:val="nil"/>
              <w:right w:val="nil"/>
            </w:tcBorders>
            <w:tcMar>
              <w:right w:w="284" w:type="dxa"/>
            </w:tcMar>
          </w:tcPr>
          <w:p w:rsidR="000C50F4" w:rsidRPr="00C66B91" w:rsidRDefault="000C50F4" w:rsidP="000C50F4">
            <w:pPr>
              <w:ind w:right="57"/>
              <w:jc w:val="right"/>
              <w:rPr>
                <w:color w:val="241E1C"/>
                <w:sz w:val="22"/>
                <w:szCs w:val="22"/>
                <w:lang w:val="en-GB"/>
              </w:rPr>
            </w:pPr>
            <w:r w:rsidRPr="00C66B91">
              <w:rPr>
                <w:color w:val="241E1C"/>
                <w:sz w:val="22"/>
                <w:szCs w:val="22"/>
                <w:lang w:val="en-GB"/>
              </w:rPr>
              <w:t>9,119</w:t>
            </w:r>
          </w:p>
        </w:tc>
        <w:tc>
          <w:tcPr>
            <w:tcW w:w="925" w:type="pct"/>
            <w:tcBorders>
              <w:left w:val="nil"/>
              <w:right w:val="nil"/>
            </w:tcBorders>
          </w:tcPr>
          <w:p w:rsidR="000C50F4" w:rsidRPr="00C66B91" w:rsidRDefault="000C50F4" w:rsidP="000C50F4">
            <w:pPr>
              <w:ind w:right="57"/>
              <w:jc w:val="right"/>
              <w:rPr>
                <w:color w:val="241E1C"/>
                <w:sz w:val="22"/>
                <w:szCs w:val="22"/>
                <w:lang w:val="en-GB"/>
              </w:rPr>
            </w:pPr>
            <w:r w:rsidRPr="00C66B91">
              <w:rPr>
                <w:color w:val="241E1C"/>
                <w:sz w:val="22"/>
                <w:szCs w:val="22"/>
                <w:lang w:val="en-GB"/>
              </w:rPr>
              <w:t>8,460</w:t>
            </w:r>
          </w:p>
        </w:tc>
      </w:tr>
      <w:tr w:rsidR="000C50F4" w:rsidRPr="00C66B91" w:rsidTr="00DB0455">
        <w:trPr>
          <w:trHeight w:val="274"/>
        </w:trPr>
        <w:tc>
          <w:tcPr>
            <w:tcW w:w="3225" w:type="pct"/>
            <w:tcBorders>
              <w:top w:val="nil"/>
              <w:left w:val="nil"/>
              <w:bottom w:val="nil"/>
              <w:right w:val="nil"/>
            </w:tcBorders>
          </w:tcPr>
          <w:p w:rsidR="000C50F4" w:rsidRPr="005E30E6" w:rsidRDefault="000C50F4" w:rsidP="000C50F4">
            <w:pPr>
              <w:jc w:val="both"/>
              <w:rPr>
                <w:color w:val="241E1C"/>
                <w:sz w:val="22"/>
                <w:szCs w:val="22"/>
              </w:rPr>
            </w:pPr>
            <w:r w:rsidRPr="005E30E6">
              <w:rPr>
                <w:color w:val="241E1C"/>
                <w:sz w:val="22"/>
                <w:szCs w:val="22"/>
              </w:rPr>
              <w:t>Payables to related parties (note 23)</w:t>
            </w:r>
          </w:p>
        </w:tc>
        <w:tc>
          <w:tcPr>
            <w:tcW w:w="850" w:type="pct"/>
            <w:tcBorders>
              <w:left w:val="nil"/>
              <w:right w:val="nil"/>
            </w:tcBorders>
            <w:tcMar>
              <w:right w:w="284" w:type="dxa"/>
            </w:tcMar>
          </w:tcPr>
          <w:p w:rsidR="000C50F4" w:rsidRPr="00C66B91" w:rsidRDefault="000C50F4" w:rsidP="000C50F4">
            <w:pPr>
              <w:ind w:right="57"/>
              <w:jc w:val="right"/>
              <w:rPr>
                <w:color w:val="241E1C"/>
                <w:sz w:val="22"/>
                <w:szCs w:val="22"/>
                <w:lang w:val="en-GB"/>
              </w:rPr>
            </w:pPr>
            <w:r w:rsidRPr="00C66B91">
              <w:rPr>
                <w:color w:val="241E1C"/>
                <w:sz w:val="22"/>
                <w:szCs w:val="22"/>
                <w:lang w:val="en-GB"/>
              </w:rPr>
              <w:t>3,542</w:t>
            </w:r>
          </w:p>
        </w:tc>
        <w:tc>
          <w:tcPr>
            <w:tcW w:w="925" w:type="pct"/>
            <w:tcBorders>
              <w:left w:val="nil"/>
              <w:right w:val="nil"/>
            </w:tcBorders>
          </w:tcPr>
          <w:p w:rsidR="000C50F4" w:rsidRPr="00C66B91" w:rsidRDefault="000C50F4" w:rsidP="000C50F4">
            <w:pPr>
              <w:ind w:right="57"/>
              <w:jc w:val="right"/>
              <w:rPr>
                <w:color w:val="241E1C"/>
                <w:sz w:val="22"/>
                <w:szCs w:val="22"/>
                <w:lang w:val="en-GB"/>
              </w:rPr>
            </w:pPr>
            <w:r w:rsidRPr="00C66B91">
              <w:rPr>
                <w:color w:val="241E1C"/>
                <w:sz w:val="22"/>
                <w:szCs w:val="22"/>
                <w:lang w:val="en-GB"/>
              </w:rPr>
              <w:t>2,620</w:t>
            </w:r>
          </w:p>
        </w:tc>
      </w:tr>
      <w:tr w:rsidR="000C50F4" w:rsidRPr="00C66B91" w:rsidTr="00DB0455">
        <w:trPr>
          <w:trHeight w:val="274"/>
        </w:trPr>
        <w:tc>
          <w:tcPr>
            <w:tcW w:w="3225" w:type="pct"/>
            <w:tcBorders>
              <w:top w:val="nil"/>
              <w:left w:val="nil"/>
              <w:bottom w:val="nil"/>
              <w:right w:val="nil"/>
            </w:tcBorders>
          </w:tcPr>
          <w:p w:rsidR="000C50F4" w:rsidRPr="005E30E6" w:rsidRDefault="000C50F4" w:rsidP="000C50F4">
            <w:pPr>
              <w:rPr>
                <w:color w:val="241E1C"/>
                <w:sz w:val="22"/>
                <w:szCs w:val="22"/>
              </w:rPr>
            </w:pPr>
            <w:r w:rsidRPr="005E30E6">
              <w:rPr>
                <w:color w:val="241E1C"/>
                <w:sz w:val="22"/>
                <w:szCs w:val="22"/>
              </w:rPr>
              <w:t>Payables to the staff</w:t>
            </w:r>
          </w:p>
        </w:tc>
        <w:tc>
          <w:tcPr>
            <w:tcW w:w="850" w:type="pct"/>
            <w:tcBorders>
              <w:left w:val="nil"/>
              <w:right w:val="nil"/>
            </w:tcBorders>
            <w:tcMar>
              <w:right w:w="284" w:type="dxa"/>
            </w:tcMar>
          </w:tcPr>
          <w:p w:rsidR="000C50F4" w:rsidRPr="00C66B91" w:rsidRDefault="000C50F4" w:rsidP="000C50F4">
            <w:pPr>
              <w:ind w:right="57"/>
              <w:jc w:val="right"/>
              <w:rPr>
                <w:bCs/>
                <w:spacing w:val="10"/>
                <w:sz w:val="22"/>
                <w:szCs w:val="22"/>
                <w:lang w:val="en-GB"/>
              </w:rPr>
            </w:pPr>
            <w:r w:rsidRPr="00C66B91">
              <w:rPr>
                <w:bCs/>
                <w:spacing w:val="10"/>
                <w:sz w:val="22"/>
                <w:szCs w:val="22"/>
                <w:lang w:val="en-GB"/>
              </w:rPr>
              <w:t>2,095</w:t>
            </w:r>
          </w:p>
        </w:tc>
        <w:tc>
          <w:tcPr>
            <w:tcW w:w="925" w:type="pct"/>
            <w:tcBorders>
              <w:left w:val="nil"/>
              <w:right w:val="nil"/>
            </w:tcBorders>
          </w:tcPr>
          <w:p w:rsidR="000C50F4" w:rsidRPr="00C66B91" w:rsidRDefault="000C50F4" w:rsidP="000C50F4">
            <w:pPr>
              <w:ind w:right="57"/>
              <w:jc w:val="right"/>
              <w:rPr>
                <w:bCs/>
                <w:spacing w:val="10"/>
                <w:sz w:val="22"/>
                <w:szCs w:val="22"/>
                <w:lang w:val="en-GB"/>
              </w:rPr>
            </w:pPr>
            <w:r w:rsidRPr="00C66B91">
              <w:rPr>
                <w:bCs/>
                <w:spacing w:val="10"/>
                <w:sz w:val="22"/>
                <w:szCs w:val="22"/>
                <w:lang w:val="en-GB"/>
              </w:rPr>
              <w:t>2,597</w:t>
            </w:r>
          </w:p>
        </w:tc>
      </w:tr>
      <w:tr w:rsidR="000C50F4" w:rsidRPr="00C66B91" w:rsidTr="00DB0455">
        <w:trPr>
          <w:trHeight w:val="274"/>
        </w:trPr>
        <w:tc>
          <w:tcPr>
            <w:tcW w:w="3225" w:type="pct"/>
            <w:tcBorders>
              <w:top w:val="nil"/>
              <w:left w:val="nil"/>
              <w:bottom w:val="nil"/>
              <w:right w:val="nil"/>
            </w:tcBorders>
          </w:tcPr>
          <w:p w:rsidR="000C50F4" w:rsidRPr="005E30E6" w:rsidRDefault="000C50F4" w:rsidP="000C50F4">
            <w:pPr>
              <w:rPr>
                <w:bCs/>
                <w:spacing w:val="10"/>
                <w:sz w:val="22"/>
                <w:szCs w:val="22"/>
              </w:rPr>
            </w:pPr>
            <w:r w:rsidRPr="005E30E6">
              <w:rPr>
                <w:color w:val="241E1C"/>
                <w:sz w:val="22"/>
                <w:szCs w:val="22"/>
              </w:rPr>
              <w:t xml:space="preserve">Payables </w:t>
            </w:r>
            <w:r>
              <w:rPr>
                <w:color w:val="241E1C"/>
                <w:sz w:val="22"/>
                <w:szCs w:val="22"/>
              </w:rPr>
              <w:t>for</w:t>
            </w:r>
            <w:r w:rsidRPr="005E30E6">
              <w:rPr>
                <w:color w:val="241E1C"/>
                <w:sz w:val="22"/>
                <w:szCs w:val="22"/>
              </w:rPr>
              <w:t xml:space="preserve"> social security</w:t>
            </w:r>
          </w:p>
        </w:tc>
        <w:tc>
          <w:tcPr>
            <w:tcW w:w="850" w:type="pct"/>
            <w:tcBorders>
              <w:left w:val="nil"/>
              <w:right w:val="nil"/>
            </w:tcBorders>
            <w:tcMar>
              <w:right w:w="284" w:type="dxa"/>
            </w:tcMar>
          </w:tcPr>
          <w:p w:rsidR="000C50F4" w:rsidRPr="00C66B91" w:rsidRDefault="000C50F4" w:rsidP="000C50F4">
            <w:pPr>
              <w:ind w:right="57"/>
              <w:jc w:val="right"/>
              <w:rPr>
                <w:bCs/>
                <w:spacing w:val="10"/>
                <w:sz w:val="22"/>
                <w:szCs w:val="22"/>
                <w:lang w:val="en-GB"/>
              </w:rPr>
            </w:pPr>
            <w:r w:rsidRPr="00C66B91">
              <w:rPr>
                <w:bCs/>
                <w:spacing w:val="10"/>
                <w:sz w:val="22"/>
                <w:szCs w:val="22"/>
                <w:lang w:val="en-GB"/>
              </w:rPr>
              <w:t>770</w:t>
            </w:r>
          </w:p>
        </w:tc>
        <w:tc>
          <w:tcPr>
            <w:tcW w:w="925" w:type="pct"/>
            <w:tcBorders>
              <w:left w:val="nil"/>
              <w:right w:val="nil"/>
            </w:tcBorders>
          </w:tcPr>
          <w:p w:rsidR="000C50F4" w:rsidRPr="00C66B91" w:rsidRDefault="000C50F4" w:rsidP="000C50F4">
            <w:pPr>
              <w:ind w:right="57"/>
              <w:jc w:val="right"/>
              <w:rPr>
                <w:bCs/>
                <w:spacing w:val="10"/>
                <w:sz w:val="22"/>
                <w:szCs w:val="22"/>
                <w:lang w:val="en-GB"/>
              </w:rPr>
            </w:pPr>
            <w:r w:rsidRPr="00C66B91">
              <w:rPr>
                <w:bCs/>
                <w:spacing w:val="10"/>
                <w:sz w:val="22"/>
                <w:szCs w:val="22"/>
                <w:lang w:val="en-GB"/>
              </w:rPr>
              <w:t>775</w:t>
            </w:r>
          </w:p>
        </w:tc>
      </w:tr>
      <w:tr w:rsidR="000C50F4" w:rsidRPr="00C66B91" w:rsidTr="00DB0455">
        <w:trPr>
          <w:trHeight w:val="274"/>
        </w:trPr>
        <w:tc>
          <w:tcPr>
            <w:tcW w:w="3225" w:type="pct"/>
            <w:tcBorders>
              <w:top w:val="nil"/>
              <w:left w:val="nil"/>
              <w:bottom w:val="nil"/>
              <w:right w:val="nil"/>
            </w:tcBorders>
          </w:tcPr>
          <w:p w:rsidR="000C50F4" w:rsidRPr="005E30E6" w:rsidRDefault="000C50F4" w:rsidP="000C50F4">
            <w:pPr>
              <w:rPr>
                <w:color w:val="241E1C"/>
                <w:sz w:val="22"/>
                <w:szCs w:val="22"/>
              </w:rPr>
            </w:pPr>
            <w:r w:rsidRPr="005E30E6">
              <w:rPr>
                <w:color w:val="241E1C"/>
                <w:sz w:val="22"/>
                <w:szCs w:val="22"/>
              </w:rPr>
              <w:t>Other payables</w:t>
            </w:r>
          </w:p>
        </w:tc>
        <w:tc>
          <w:tcPr>
            <w:tcW w:w="850" w:type="pct"/>
            <w:tcBorders>
              <w:left w:val="nil"/>
              <w:right w:val="nil"/>
            </w:tcBorders>
            <w:tcMar>
              <w:right w:w="284" w:type="dxa"/>
            </w:tcMar>
          </w:tcPr>
          <w:p w:rsidR="000C50F4" w:rsidRPr="00C66B91" w:rsidRDefault="000C50F4" w:rsidP="000C50F4">
            <w:pPr>
              <w:ind w:right="57"/>
              <w:jc w:val="right"/>
              <w:rPr>
                <w:bCs/>
                <w:spacing w:val="10"/>
                <w:sz w:val="22"/>
                <w:szCs w:val="22"/>
                <w:lang w:val="en-GB"/>
              </w:rPr>
            </w:pPr>
            <w:r w:rsidRPr="00C66B91">
              <w:rPr>
                <w:bCs/>
                <w:spacing w:val="10"/>
                <w:sz w:val="22"/>
                <w:szCs w:val="22"/>
                <w:lang w:val="en-GB"/>
              </w:rPr>
              <w:t>2,190</w:t>
            </w:r>
          </w:p>
        </w:tc>
        <w:tc>
          <w:tcPr>
            <w:tcW w:w="925" w:type="pct"/>
            <w:tcBorders>
              <w:left w:val="nil"/>
              <w:right w:val="nil"/>
            </w:tcBorders>
          </w:tcPr>
          <w:p w:rsidR="000C50F4" w:rsidRPr="00C66B91" w:rsidRDefault="000C50F4" w:rsidP="000C50F4">
            <w:pPr>
              <w:ind w:right="57"/>
              <w:jc w:val="right"/>
              <w:rPr>
                <w:bCs/>
                <w:spacing w:val="10"/>
                <w:sz w:val="22"/>
                <w:szCs w:val="22"/>
                <w:lang w:val="en-GB"/>
              </w:rPr>
            </w:pPr>
            <w:r w:rsidRPr="00C66B91">
              <w:rPr>
                <w:bCs/>
                <w:spacing w:val="10"/>
                <w:sz w:val="22"/>
                <w:szCs w:val="22"/>
                <w:lang w:val="en-GB"/>
              </w:rPr>
              <w:t>3,367</w:t>
            </w:r>
          </w:p>
        </w:tc>
      </w:tr>
      <w:tr w:rsidR="000C50F4" w:rsidRPr="00C66B91" w:rsidTr="00DB0455">
        <w:trPr>
          <w:trHeight w:val="274"/>
        </w:trPr>
        <w:tc>
          <w:tcPr>
            <w:tcW w:w="3225" w:type="pct"/>
            <w:tcBorders>
              <w:top w:val="nil"/>
              <w:left w:val="nil"/>
              <w:bottom w:val="nil"/>
              <w:right w:val="nil"/>
            </w:tcBorders>
            <w:vAlign w:val="center"/>
          </w:tcPr>
          <w:p w:rsidR="000C50F4" w:rsidRPr="005E30E6" w:rsidRDefault="000C50F4" w:rsidP="000C50F4">
            <w:pPr>
              <w:jc w:val="right"/>
              <w:rPr>
                <w:b/>
                <w:sz w:val="22"/>
                <w:szCs w:val="22"/>
              </w:rPr>
            </w:pPr>
            <w:r w:rsidRPr="005E30E6">
              <w:rPr>
                <w:b/>
                <w:sz w:val="22"/>
                <w:szCs w:val="22"/>
              </w:rPr>
              <w:t xml:space="preserve">Total </w:t>
            </w:r>
          </w:p>
        </w:tc>
        <w:tc>
          <w:tcPr>
            <w:tcW w:w="850" w:type="pct"/>
            <w:tcBorders>
              <w:top w:val="single" w:sz="4" w:space="0" w:color="auto"/>
              <w:left w:val="nil"/>
              <w:bottom w:val="double" w:sz="6" w:space="0" w:color="auto"/>
              <w:right w:val="nil"/>
            </w:tcBorders>
            <w:tcMar>
              <w:right w:w="284" w:type="dxa"/>
            </w:tcMar>
            <w:vAlign w:val="center"/>
          </w:tcPr>
          <w:p w:rsidR="000C50F4" w:rsidRPr="00C66B91" w:rsidRDefault="000C50F4" w:rsidP="000C50F4">
            <w:pPr>
              <w:ind w:right="57"/>
              <w:jc w:val="right"/>
              <w:rPr>
                <w:b/>
                <w:color w:val="241E1C"/>
                <w:sz w:val="22"/>
                <w:szCs w:val="22"/>
                <w:lang w:val="en-GB"/>
              </w:rPr>
            </w:pPr>
            <w:r w:rsidRPr="00C66B91">
              <w:rPr>
                <w:b/>
                <w:color w:val="241E1C"/>
                <w:sz w:val="22"/>
                <w:szCs w:val="22"/>
                <w:lang w:val="en-GB"/>
              </w:rPr>
              <w:t>17,716</w:t>
            </w:r>
          </w:p>
        </w:tc>
        <w:tc>
          <w:tcPr>
            <w:tcW w:w="925" w:type="pct"/>
            <w:tcBorders>
              <w:top w:val="single" w:sz="4" w:space="0" w:color="auto"/>
              <w:left w:val="nil"/>
              <w:bottom w:val="double" w:sz="6" w:space="0" w:color="auto"/>
              <w:right w:val="nil"/>
            </w:tcBorders>
            <w:vAlign w:val="center"/>
          </w:tcPr>
          <w:p w:rsidR="000C50F4" w:rsidRPr="00C66B91" w:rsidRDefault="000C50F4" w:rsidP="000C50F4">
            <w:pPr>
              <w:ind w:right="57"/>
              <w:jc w:val="right"/>
              <w:rPr>
                <w:b/>
                <w:color w:val="241E1C"/>
                <w:sz w:val="22"/>
                <w:szCs w:val="22"/>
                <w:lang w:val="en-GB"/>
              </w:rPr>
            </w:pPr>
            <w:r w:rsidRPr="00C66B91">
              <w:rPr>
                <w:b/>
                <w:color w:val="241E1C"/>
                <w:sz w:val="22"/>
                <w:szCs w:val="22"/>
                <w:lang w:val="en-GB"/>
              </w:rPr>
              <w:t>17,819</w:t>
            </w:r>
          </w:p>
        </w:tc>
      </w:tr>
    </w:tbl>
    <w:p w:rsidR="000C50F4" w:rsidRDefault="000C50F4" w:rsidP="00E922D1">
      <w:pPr>
        <w:pStyle w:val="BodyText"/>
        <w:rPr>
          <w:b/>
          <w:sz w:val="22"/>
          <w:szCs w:val="22"/>
          <w:lang w:val="en-GB"/>
        </w:rPr>
      </w:pPr>
    </w:p>
    <w:p w:rsidR="000C50F4" w:rsidRDefault="000C50F4" w:rsidP="00E922D1">
      <w:pPr>
        <w:pStyle w:val="BodyText"/>
        <w:rPr>
          <w:b/>
          <w:sz w:val="22"/>
          <w:szCs w:val="22"/>
          <w:lang w:val="en-GB"/>
        </w:rPr>
      </w:pPr>
    </w:p>
    <w:p w:rsidR="00E922D1" w:rsidRPr="00C66B91" w:rsidRDefault="00E922D1" w:rsidP="00E922D1">
      <w:pPr>
        <w:pStyle w:val="BodyText"/>
        <w:rPr>
          <w:sz w:val="22"/>
          <w:szCs w:val="22"/>
          <w:lang w:val="en-GB"/>
        </w:rPr>
      </w:pPr>
      <w:r w:rsidRPr="00C66B91">
        <w:rPr>
          <w:b/>
          <w:sz w:val="22"/>
          <w:szCs w:val="22"/>
          <w:lang w:val="en-GB"/>
        </w:rPr>
        <w:t xml:space="preserve">13.   </w:t>
      </w:r>
      <w:r w:rsidR="001430AC">
        <w:rPr>
          <w:b/>
          <w:sz w:val="22"/>
          <w:szCs w:val="22"/>
          <w:lang w:val="en-GB"/>
        </w:rPr>
        <w:t>REVENUES</w:t>
      </w:r>
      <w:r w:rsidRPr="00C66B91">
        <w:rPr>
          <w:b/>
          <w:sz w:val="22"/>
          <w:szCs w:val="22"/>
          <w:lang w:val="en-GB"/>
        </w:rPr>
        <w:t xml:space="preserve"> </w:t>
      </w:r>
    </w:p>
    <w:p w:rsidR="00E922D1" w:rsidRPr="00C66B91" w:rsidRDefault="00E922D1" w:rsidP="00E922D1">
      <w:pPr>
        <w:autoSpaceDE w:val="0"/>
        <w:autoSpaceDN w:val="0"/>
        <w:adjustRightInd w:val="0"/>
        <w:ind w:left="360"/>
        <w:rPr>
          <w:b/>
          <w:sz w:val="22"/>
          <w:szCs w:val="22"/>
          <w:lang w:val="en-GB"/>
        </w:rPr>
      </w:pPr>
    </w:p>
    <w:p w:rsidR="00E922D1" w:rsidRPr="00C66B91" w:rsidRDefault="001430AC" w:rsidP="00E922D1">
      <w:pPr>
        <w:ind w:right="57"/>
        <w:jc w:val="both"/>
        <w:rPr>
          <w:sz w:val="22"/>
          <w:szCs w:val="22"/>
          <w:lang w:val="en-GB"/>
        </w:rPr>
      </w:pPr>
      <w:r w:rsidRPr="001430AC">
        <w:rPr>
          <w:sz w:val="22"/>
          <w:szCs w:val="22"/>
          <w:lang w:val="en-GB"/>
        </w:rPr>
        <w:t>The Group revenues from sales include:</w:t>
      </w:r>
    </w:p>
    <w:tbl>
      <w:tblPr>
        <w:tblW w:w="4943" w:type="pct"/>
        <w:tblLook w:val="0000" w:firstRow="0" w:lastRow="0" w:firstColumn="0" w:lastColumn="0" w:noHBand="0" w:noVBand="0"/>
      </w:tblPr>
      <w:tblGrid>
        <w:gridCol w:w="6095"/>
        <w:gridCol w:w="1560"/>
        <w:gridCol w:w="1330"/>
      </w:tblGrid>
      <w:tr w:rsidR="004B7BBB" w:rsidRPr="00C66B91" w:rsidTr="00EE3CD4">
        <w:trPr>
          <w:trHeight w:val="397"/>
        </w:trPr>
        <w:tc>
          <w:tcPr>
            <w:tcW w:w="3392" w:type="pct"/>
          </w:tcPr>
          <w:p w:rsidR="004B7BBB" w:rsidRPr="00C66B91" w:rsidRDefault="004B7BBB" w:rsidP="004B7BBB">
            <w:pPr>
              <w:rPr>
                <w:b/>
                <w:sz w:val="22"/>
                <w:szCs w:val="22"/>
                <w:lang w:val="en-GB"/>
              </w:rPr>
            </w:pPr>
          </w:p>
        </w:tc>
        <w:tc>
          <w:tcPr>
            <w:tcW w:w="868" w:type="pct"/>
            <w:vAlign w:val="center"/>
          </w:tcPr>
          <w:p w:rsidR="004B7BBB" w:rsidRPr="00C66B91" w:rsidRDefault="008A588E" w:rsidP="004B7BBB">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4B7BBB" w:rsidRPr="00C66B91">
              <w:rPr>
                <w:b/>
                <w:sz w:val="22"/>
                <w:szCs w:val="22"/>
                <w:lang w:val="en-GB"/>
              </w:rPr>
              <w:t>.2015</w:t>
            </w:r>
          </w:p>
          <w:p w:rsidR="004B7BBB" w:rsidRPr="00C66B91" w:rsidRDefault="004B7BBB" w:rsidP="004B7BBB">
            <w:pPr>
              <w:autoSpaceDE w:val="0"/>
              <w:autoSpaceDN w:val="0"/>
              <w:adjustRightInd w:val="0"/>
              <w:jc w:val="center"/>
              <w:rPr>
                <w:b/>
                <w:sz w:val="22"/>
                <w:szCs w:val="22"/>
                <w:lang w:val="en-GB"/>
              </w:rPr>
            </w:pPr>
            <w:r w:rsidRPr="00C66B91">
              <w:rPr>
                <w:b/>
                <w:sz w:val="22"/>
                <w:szCs w:val="22"/>
                <w:lang w:val="en-GB"/>
              </w:rPr>
              <w:t>BGN’000</w:t>
            </w:r>
          </w:p>
        </w:tc>
        <w:tc>
          <w:tcPr>
            <w:tcW w:w="740" w:type="pct"/>
            <w:vAlign w:val="center"/>
          </w:tcPr>
          <w:p w:rsidR="004B7BBB" w:rsidRPr="00C66B91" w:rsidRDefault="008A588E" w:rsidP="004B7BBB">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4B7BBB" w:rsidRPr="00C66B91">
              <w:rPr>
                <w:b/>
                <w:sz w:val="22"/>
                <w:szCs w:val="22"/>
                <w:lang w:val="en-GB"/>
              </w:rPr>
              <w:t>.2014</w:t>
            </w:r>
          </w:p>
          <w:p w:rsidR="004B7BBB" w:rsidRPr="00C66B91" w:rsidRDefault="004B7BBB" w:rsidP="004B7BBB">
            <w:pPr>
              <w:autoSpaceDE w:val="0"/>
              <w:autoSpaceDN w:val="0"/>
              <w:adjustRightInd w:val="0"/>
              <w:jc w:val="center"/>
              <w:rPr>
                <w:b/>
                <w:sz w:val="22"/>
                <w:szCs w:val="22"/>
                <w:lang w:val="en-GB"/>
              </w:rPr>
            </w:pPr>
            <w:r w:rsidRPr="00C66B91">
              <w:rPr>
                <w:b/>
                <w:sz w:val="22"/>
                <w:szCs w:val="22"/>
                <w:lang w:val="en-GB"/>
              </w:rPr>
              <w:t>BGN’000</w:t>
            </w:r>
          </w:p>
        </w:tc>
      </w:tr>
      <w:tr w:rsidR="001430AC" w:rsidRPr="00C66B91" w:rsidTr="00EE3CD4">
        <w:tc>
          <w:tcPr>
            <w:tcW w:w="3392" w:type="pct"/>
            <w:vAlign w:val="center"/>
          </w:tcPr>
          <w:p w:rsidR="001430AC" w:rsidRPr="005E30E6" w:rsidRDefault="001430AC" w:rsidP="001430AC">
            <w:pPr>
              <w:rPr>
                <w:sz w:val="22"/>
                <w:szCs w:val="22"/>
              </w:rPr>
            </w:pPr>
            <w:r w:rsidRPr="005E30E6">
              <w:rPr>
                <w:sz w:val="22"/>
                <w:szCs w:val="22"/>
              </w:rPr>
              <w:t>Revenues from courier services</w:t>
            </w:r>
          </w:p>
        </w:tc>
        <w:tc>
          <w:tcPr>
            <w:tcW w:w="868" w:type="pct"/>
            <w:tcBorders>
              <w:top w:val="nil"/>
              <w:left w:val="nil"/>
              <w:right w:val="nil"/>
            </w:tcBorders>
            <w:tcMar>
              <w:right w:w="284" w:type="dxa"/>
            </w:tcMar>
            <w:vAlign w:val="bottom"/>
          </w:tcPr>
          <w:p w:rsidR="001430AC" w:rsidRPr="00C66B91" w:rsidRDefault="001430AC" w:rsidP="001430AC">
            <w:pPr>
              <w:jc w:val="right"/>
              <w:rPr>
                <w:color w:val="000000"/>
                <w:sz w:val="22"/>
                <w:szCs w:val="22"/>
                <w:lang w:val="en-GB"/>
              </w:rPr>
            </w:pPr>
            <w:r w:rsidRPr="00C66B91">
              <w:rPr>
                <w:color w:val="000000"/>
                <w:sz w:val="22"/>
                <w:szCs w:val="22"/>
                <w:lang w:val="en-GB"/>
              </w:rPr>
              <w:t>54,410</w:t>
            </w:r>
          </w:p>
        </w:tc>
        <w:tc>
          <w:tcPr>
            <w:tcW w:w="740" w:type="pct"/>
            <w:tcBorders>
              <w:top w:val="nil"/>
              <w:left w:val="nil"/>
              <w:right w:val="nil"/>
            </w:tcBorders>
            <w:vAlign w:val="bottom"/>
          </w:tcPr>
          <w:p w:rsidR="001430AC" w:rsidRPr="00C66B91" w:rsidRDefault="001430AC" w:rsidP="001430AC">
            <w:pPr>
              <w:jc w:val="right"/>
              <w:rPr>
                <w:color w:val="000000"/>
                <w:sz w:val="22"/>
                <w:szCs w:val="22"/>
                <w:lang w:val="en-GB"/>
              </w:rPr>
            </w:pPr>
            <w:r w:rsidRPr="00C66B91">
              <w:rPr>
                <w:color w:val="000000"/>
                <w:sz w:val="22"/>
                <w:szCs w:val="22"/>
                <w:lang w:val="en-GB"/>
              </w:rPr>
              <w:t>33,529</w:t>
            </w:r>
          </w:p>
        </w:tc>
      </w:tr>
      <w:tr w:rsidR="001430AC" w:rsidRPr="00C66B91" w:rsidTr="00EE3CD4">
        <w:tc>
          <w:tcPr>
            <w:tcW w:w="3392" w:type="pct"/>
            <w:vAlign w:val="center"/>
          </w:tcPr>
          <w:p w:rsidR="001430AC" w:rsidRPr="005E30E6" w:rsidRDefault="001430AC" w:rsidP="001430AC">
            <w:pPr>
              <w:jc w:val="right"/>
              <w:rPr>
                <w:b/>
                <w:sz w:val="22"/>
                <w:szCs w:val="22"/>
              </w:rPr>
            </w:pPr>
            <w:r w:rsidRPr="005E30E6">
              <w:rPr>
                <w:b/>
                <w:sz w:val="22"/>
                <w:szCs w:val="22"/>
              </w:rPr>
              <w:t>Total</w:t>
            </w:r>
          </w:p>
        </w:tc>
        <w:tc>
          <w:tcPr>
            <w:tcW w:w="868" w:type="pct"/>
            <w:tcBorders>
              <w:top w:val="single" w:sz="4" w:space="0" w:color="auto"/>
              <w:left w:val="nil"/>
              <w:bottom w:val="double" w:sz="4" w:space="0" w:color="auto"/>
              <w:right w:val="nil"/>
            </w:tcBorders>
            <w:tcMar>
              <w:right w:w="284" w:type="dxa"/>
            </w:tcMar>
            <w:vAlign w:val="bottom"/>
          </w:tcPr>
          <w:p w:rsidR="001430AC" w:rsidRPr="00C66B91" w:rsidRDefault="001430AC" w:rsidP="001430AC">
            <w:pPr>
              <w:jc w:val="right"/>
              <w:rPr>
                <w:b/>
                <w:color w:val="000000"/>
                <w:sz w:val="22"/>
                <w:szCs w:val="22"/>
                <w:lang w:val="en-GB"/>
              </w:rPr>
            </w:pPr>
            <w:r w:rsidRPr="00C66B91">
              <w:rPr>
                <w:b/>
                <w:color w:val="000000"/>
                <w:sz w:val="22"/>
                <w:szCs w:val="22"/>
                <w:lang w:val="en-GB"/>
              </w:rPr>
              <w:t>54,410</w:t>
            </w:r>
          </w:p>
        </w:tc>
        <w:tc>
          <w:tcPr>
            <w:tcW w:w="740" w:type="pct"/>
            <w:tcBorders>
              <w:top w:val="single" w:sz="4" w:space="0" w:color="auto"/>
              <w:left w:val="nil"/>
              <w:bottom w:val="double" w:sz="4" w:space="0" w:color="auto"/>
              <w:right w:val="nil"/>
            </w:tcBorders>
            <w:vAlign w:val="bottom"/>
          </w:tcPr>
          <w:p w:rsidR="001430AC" w:rsidRPr="00C66B91" w:rsidRDefault="001430AC" w:rsidP="001430AC">
            <w:pPr>
              <w:jc w:val="right"/>
              <w:rPr>
                <w:b/>
                <w:color w:val="000000"/>
                <w:sz w:val="22"/>
                <w:szCs w:val="22"/>
                <w:lang w:val="en-GB"/>
              </w:rPr>
            </w:pPr>
            <w:r w:rsidRPr="00C66B91">
              <w:rPr>
                <w:b/>
                <w:color w:val="000000"/>
                <w:sz w:val="22"/>
                <w:szCs w:val="22"/>
                <w:lang w:val="en-GB"/>
              </w:rPr>
              <w:t>33,529</w:t>
            </w:r>
          </w:p>
        </w:tc>
      </w:tr>
    </w:tbl>
    <w:p w:rsidR="00E922D1" w:rsidRPr="00C66B91" w:rsidRDefault="00E922D1" w:rsidP="00E922D1">
      <w:pPr>
        <w:autoSpaceDE w:val="0"/>
        <w:autoSpaceDN w:val="0"/>
        <w:adjustRightInd w:val="0"/>
        <w:rPr>
          <w:b/>
          <w:sz w:val="22"/>
          <w:szCs w:val="22"/>
          <w:lang w:val="en-GB"/>
        </w:rPr>
      </w:pPr>
    </w:p>
    <w:p w:rsidR="001430AC" w:rsidRPr="005E30E6" w:rsidRDefault="001430AC" w:rsidP="001430AC">
      <w:pPr>
        <w:pStyle w:val="ListParagraph"/>
        <w:autoSpaceDE w:val="0"/>
        <w:autoSpaceDN w:val="0"/>
        <w:adjustRightInd w:val="0"/>
        <w:ind w:left="360" w:hanging="360"/>
        <w:rPr>
          <w:b/>
          <w:sz w:val="22"/>
          <w:szCs w:val="22"/>
        </w:rPr>
      </w:pPr>
      <w:r w:rsidRPr="005E30E6">
        <w:rPr>
          <w:b/>
          <w:sz w:val="22"/>
          <w:szCs w:val="22"/>
        </w:rPr>
        <w:t xml:space="preserve">14.  OTHER REVENUES </w:t>
      </w:r>
    </w:p>
    <w:p w:rsidR="00E922D1" w:rsidRPr="00C66B91" w:rsidRDefault="001430AC" w:rsidP="001430AC">
      <w:pPr>
        <w:autoSpaceDE w:val="0"/>
        <w:autoSpaceDN w:val="0"/>
        <w:adjustRightInd w:val="0"/>
        <w:rPr>
          <w:b/>
          <w:sz w:val="22"/>
          <w:szCs w:val="22"/>
          <w:lang w:val="en-GB"/>
        </w:rPr>
      </w:pPr>
      <w:r w:rsidRPr="005E30E6">
        <w:rPr>
          <w:sz w:val="22"/>
          <w:szCs w:val="22"/>
        </w:rPr>
        <w:t>The Group other revenues include:</w:t>
      </w:r>
    </w:p>
    <w:tbl>
      <w:tblPr>
        <w:tblW w:w="4943" w:type="pct"/>
        <w:tblLook w:val="0000" w:firstRow="0" w:lastRow="0" w:firstColumn="0" w:lastColumn="0" w:noHBand="0" w:noVBand="0"/>
      </w:tblPr>
      <w:tblGrid>
        <w:gridCol w:w="6095"/>
        <w:gridCol w:w="1560"/>
        <w:gridCol w:w="1330"/>
      </w:tblGrid>
      <w:tr w:rsidR="004B7BBB" w:rsidRPr="00C66B91" w:rsidTr="00D14081">
        <w:trPr>
          <w:trHeight w:val="282"/>
        </w:trPr>
        <w:tc>
          <w:tcPr>
            <w:tcW w:w="3392" w:type="pct"/>
          </w:tcPr>
          <w:p w:rsidR="004B7BBB" w:rsidRPr="00C66B91" w:rsidRDefault="004B7BBB" w:rsidP="004B7BBB">
            <w:pPr>
              <w:rPr>
                <w:b/>
                <w:sz w:val="22"/>
                <w:szCs w:val="22"/>
                <w:lang w:val="en-GB"/>
              </w:rPr>
            </w:pPr>
          </w:p>
        </w:tc>
        <w:tc>
          <w:tcPr>
            <w:tcW w:w="868" w:type="pct"/>
            <w:vAlign w:val="center"/>
          </w:tcPr>
          <w:p w:rsidR="004B7BBB" w:rsidRPr="00C66B91" w:rsidRDefault="008A588E" w:rsidP="004B7BBB">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4B7BBB" w:rsidRPr="00C66B91">
              <w:rPr>
                <w:b/>
                <w:sz w:val="22"/>
                <w:szCs w:val="22"/>
                <w:lang w:val="en-GB"/>
              </w:rPr>
              <w:t>.2015</w:t>
            </w:r>
          </w:p>
          <w:p w:rsidR="004B7BBB" w:rsidRPr="00C66B91" w:rsidRDefault="004B7BBB" w:rsidP="004B7BBB">
            <w:pPr>
              <w:autoSpaceDE w:val="0"/>
              <w:autoSpaceDN w:val="0"/>
              <w:adjustRightInd w:val="0"/>
              <w:jc w:val="center"/>
              <w:rPr>
                <w:b/>
                <w:sz w:val="22"/>
                <w:szCs w:val="22"/>
                <w:lang w:val="en-GB"/>
              </w:rPr>
            </w:pPr>
            <w:r w:rsidRPr="00C66B91">
              <w:rPr>
                <w:b/>
                <w:sz w:val="22"/>
                <w:szCs w:val="22"/>
                <w:lang w:val="en-GB"/>
              </w:rPr>
              <w:t>BGN’000</w:t>
            </w:r>
          </w:p>
        </w:tc>
        <w:tc>
          <w:tcPr>
            <w:tcW w:w="740" w:type="pct"/>
            <w:vAlign w:val="center"/>
          </w:tcPr>
          <w:p w:rsidR="004B7BBB" w:rsidRPr="00C66B91" w:rsidRDefault="008A588E" w:rsidP="004B7BBB">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4B7BBB" w:rsidRPr="00C66B91">
              <w:rPr>
                <w:b/>
                <w:sz w:val="22"/>
                <w:szCs w:val="22"/>
                <w:lang w:val="en-GB"/>
              </w:rPr>
              <w:t>.2014</w:t>
            </w:r>
          </w:p>
          <w:p w:rsidR="004B7BBB" w:rsidRPr="00C66B91" w:rsidRDefault="004B7BBB" w:rsidP="004B7BBB">
            <w:pPr>
              <w:autoSpaceDE w:val="0"/>
              <w:autoSpaceDN w:val="0"/>
              <w:adjustRightInd w:val="0"/>
              <w:jc w:val="center"/>
              <w:rPr>
                <w:b/>
                <w:sz w:val="22"/>
                <w:szCs w:val="22"/>
                <w:lang w:val="en-GB"/>
              </w:rPr>
            </w:pPr>
            <w:r w:rsidRPr="00C66B91">
              <w:rPr>
                <w:b/>
                <w:sz w:val="22"/>
                <w:szCs w:val="22"/>
                <w:lang w:val="en-GB"/>
              </w:rPr>
              <w:t>BGN’000</w:t>
            </w:r>
          </w:p>
        </w:tc>
      </w:tr>
      <w:tr w:rsidR="00E922D1" w:rsidRPr="00C66B91" w:rsidTr="00D14081">
        <w:tc>
          <w:tcPr>
            <w:tcW w:w="3392" w:type="pct"/>
            <w:vAlign w:val="center"/>
          </w:tcPr>
          <w:p w:rsidR="00E922D1" w:rsidRPr="00C66B91" w:rsidRDefault="00E922D1" w:rsidP="00C46C22">
            <w:pPr>
              <w:rPr>
                <w:sz w:val="22"/>
                <w:szCs w:val="22"/>
                <w:lang w:val="en-GB"/>
              </w:rPr>
            </w:pPr>
          </w:p>
        </w:tc>
        <w:tc>
          <w:tcPr>
            <w:tcW w:w="868" w:type="pct"/>
            <w:tcMar>
              <w:right w:w="284" w:type="dxa"/>
            </w:tcMar>
            <w:vAlign w:val="center"/>
          </w:tcPr>
          <w:p w:rsidR="00E922D1" w:rsidRPr="00C66B91" w:rsidRDefault="00E922D1" w:rsidP="00C46C22">
            <w:pPr>
              <w:jc w:val="right"/>
              <w:rPr>
                <w:sz w:val="22"/>
                <w:szCs w:val="22"/>
                <w:lang w:val="en-GB"/>
              </w:rPr>
            </w:pPr>
          </w:p>
        </w:tc>
        <w:tc>
          <w:tcPr>
            <w:tcW w:w="740" w:type="pct"/>
            <w:tcMar>
              <w:right w:w="284" w:type="dxa"/>
            </w:tcMar>
            <w:vAlign w:val="center"/>
          </w:tcPr>
          <w:p w:rsidR="00E922D1" w:rsidRPr="00C66B91" w:rsidRDefault="00E922D1" w:rsidP="00C46C22">
            <w:pPr>
              <w:jc w:val="right"/>
              <w:rPr>
                <w:sz w:val="22"/>
                <w:szCs w:val="22"/>
                <w:lang w:val="en-GB"/>
              </w:rPr>
            </w:pPr>
          </w:p>
        </w:tc>
      </w:tr>
      <w:tr w:rsidR="001430AC" w:rsidRPr="00C66B91" w:rsidTr="00D14081">
        <w:tc>
          <w:tcPr>
            <w:tcW w:w="3392" w:type="pct"/>
            <w:vAlign w:val="center"/>
          </w:tcPr>
          <w:p w:rsidR="001430AC" w:rsidRPr="005E30E6" w:rsidRDefault="001430AC" w:rsidP="001430AC">
            <w:pPr>
              <w:rPr>
                <w:color w:val="000000"/>
                <w:sz w:val="22"/>
                <w:szCs w:val="22"/>
              </w:rPr>
            </w:pPr>
            <w:r w:rsidRPr="005E30E6">
              <w:rPr>
                <w:color w:val="000000"/>
                <w:sz w:val="22"/>
                <w:szCs w:val="22"/>
              </w:rPr>
              <w:t xml:space="preserve">Revenues from renting out of motor vehicles </w:t>
            </w:r>
          </w:p>
        </w:tc>
        <w:tc>
          <w:tcPr>
            <w:tcW w:w="868" w:type="pct"/>
            <w:tcMar>
              <w:right w:w="284" w:type="dxa"/>
            </w:tcMar>
            <w:vAlign w:val="bottom"/>
          </w:tcPr>
          <w:p w:rsidR="001430AC" w:rsidRPr="00C66B91" w:rsidRDefault="001430AC" w:rsidP="001430AC">
            <w:pPr>
              <w:jc w:val="right"/>
              <w:rPr>
                <w:sz w:val="22"/>
                <w:szCs w:val="22"/>
                <w:lang w:val="en-GB"/>
              </w:rPr>
            </w:pPr>
            <w:r w:rsidRPr="00C66B91">
              <w:rPr>
                <w:sz w:val="22"/>
                <w:szCs w:val="22"/>
                <w:lang w:val="en-GB"/>
              </w:rPr>
              <w:t>1,076</w:t>
            </w:r>
          </w:p>
        </w:tc>
        <w:tc>
          <w:tcPr>
            <w:tcW w:w="740" w:type="pct"/>
            <w:tcMar>
              <w:right w:w="284" w:type="dxa"/>
            </w:tcMar>
            <w:vAlign w:val="bottom"/>
          </w:tcPr>
          <w:p w:rsidR="001430AC" w:rsidRPr="00C66B91" w:rsidRDefault="001430AC" w:rsidP="001430AC">
            <w:pPr>
              <w:jc w:val="right"/>
              <w:rPr>
                <w:sz w:val="22"/>
                <w:szCs w:val="22"/>
                <w:lang w:val="en-GB"/>
              </w:rPr>
            </w:pPr>
            <w:r w:rsidRPr="00C66B91">
              <w:rPr>
                <w:sz w:val="22"/>
                <w:szCs w:val="22"/>
                <w:lang w:val="en-GB"/>
              </w:rPr>
              <w:t>920</w:t>
            </w:r>
          </w:p>
        </w:tc>
      </w:tr>
      <w:tr w:rsidR="001430AC" w:rsidRPr="00C66B91" w:rsidTr="00D14081">
        <w:tc>
          <w:tcPr>
            <w:tcW w:w="3392" w:type="pct"/>
            <w:vAlign w:val="center"/>
          </w:tcPr>
          <w:p w:rsidR="001430AC" w:rsidRPr="005E30E6" w:rsidRDefault="001430AC" w:rsidP="001430AC">
            <w:pPr>
              <w:rPr>
                <w:color w:val="000000"/>
                <w:sz w:val="22"/>
                <w:szCs w:val="22"/>
              </w:rPr>
            </w:pPr>
            <w:r w:rsidRPr="005E30E6">
              <w:rPr>
                <w:color w:val="000000"/>
                <w:sz w:val="22"/>
                <w:szCs w:val="22"/>
              </w:rPr>
              <w:t>Other revenues</w:t>
            </w:r>
          </w:p>
        </w:tc>
        <w:tc>
          <w:tcPr>
            <w:tcW w:w="868" w:type="pct"/>
            <w:tcBorders>
              <w:top w:val="nil"/>
              <w:left w:val="nil"/>
              <w:right w:val="nil"/>
            </w:tcBorders>
            <w:tcMar>
              <w:right w:w="284" w:type="dxa"/>
            </w:tcMar>
            <w:vAlign w:val="bottom"/>
          </w:tcPr>
          <w:p w:rsidR="001430AC" w:rsidRPr="00C66B91" w:rsidRDefault="001430AC" w:rsidP="001430AC">
            <w:pPr>
              <w:jc w:val="right"/>
              <w:rPr>
                <w:sz w:val="22"/>
                <w:szCs w:val="22"/>
                <w:lang w:val="en-GB"/>
              </w:rPr>
            </w:pPr>
            <w:r w:rsidRPr="00C66B91">
              <w:rPr>
                <w:sz w:val="22"/>
                <w:szCs w:val="22"/>
                <w:lang w:val="en-GB"/>
              </w:rPr>
              <w:t>1,231</w:t>
            </w:r>
          </w:p>
        </w:tc>
        <w:tc>
          <w:tcPr>
            <w:tcW w:w="740" w:type="pct"/>
            <w:tcBorders>
              <w:top w:val="nil"/>
              <w:left w:val="nil"/>
              <w:right w:val="nil"/>
            </w:tcBorders>
            <w:tcMar>
              <w:right w:w="284" w:type="dxa"/>
            </w:tcMar>
            <w:vAlign w:val="bottom"/>
          </w:tcPr>
          <w:p w:rsidR="001430AC" w:rsidRPr="00C66B91" w:rsidRDefault="001430AC" w:rsidP="001430AC">
            <w:pPr>
              <w:jc w:val="right"/>
              <w:rPr>
                <w:sz w:val="22"/>
                <w:szCs w:val="22"/>
                <w:lang w:val="en-GB"/>
              </w:rPr>
            </w:pPr>
            <w:r w:rsidRPr="00C66B91">
              <w:rPr>
                <w:sz w:val="22"/>
                <w:szCs w:val="22"/>
                <w:lang w:val="en-GB"/>
              </w:rPr>
              <w:t>294</w:t>
            </w:r>
          </w:p>
        </w:tc>
      </w:tr>
      <w:tr w:rsidR="001430AC" w:rsidRPr="00C66B91" w:rsidTr="00D14081">
        <w:tc>
          <w:tcPr>
            <w:tcW w:w="3392" w:type="pct"/>
            <w:vAlign w:val="center"/>
          </w:tcPr>
          <w:p w:rsidR="001430AC" w:rsidRPr="005E30E6" w:rsidRDefault="001430AC" w:rsidP="001430AC">
            <w:pPr>
              <w:jc w:val="right"/>
              <w:rPr>
                <w:b/>
                <w:sz w:val="22"/>
                <w:szCs w:val="22"/>
              </w:rPr>
            </w:pPr>
            <w:r w:rsidRPr="005E30E6">
              <w:rPr>
                <w:b/>
                <w:sz w:val="22"/>
                <w:szCs w:val="22"/>
              </w:rPr>
              <w:lastRenderedPageBreak/>
              <w:t>Total</w:t>
            </w:r>
          </w:p>
        </w:tc>
        <w:tc>
          <w:tcPr>
            <w:tcW w:w="868" w:type="pct"/>
            <w:tcBorders>
              <w:top w:val="single" w:sz="4" w:space="0" w:color="auto"/>
              <w:left w:val="nil"/>
              <w:bottom w:val="double" w:sz="4" w:space="0" w:color="auto"/>
              <w:right w:val="nil"/>
            </w:tcBorders>
            <w:tcMar>
              <w:right w:w="284" w:type="dxa"/>
            </w:tcMar>
            <w:vAlign w:val="bottom"/>
          </w:tcPr>
          <w:p w:rsidR="001430AC" w:rsidRPr="00C66B91" w:rsidRDefault="001430AC" w:rsidP="001430AC">
            <w:pPr>
              <w:jc w:val="right"/>
              <w:rPr>
                <w:b/>
                <w:color w:val="000000"/>
                <w:sz w:val="22"/>
                <w:szCs w:val="22"/>
                <w:lang w:val="en-GB"/>
              </w:rPr>
            </w:pPr>
            <w:r w:rsidRPr="00C66B91">
              <w:rPr>
                <w:b/>
                <w:color w:val="000000"/>
                <w:sz w:val="22"/>
                <w:szCs w:val="22"/>
                <w:lang w:val="en-GB"/>
              </w:rPr>
              <w:t>2,307</w:t>
            </w:r>
          </w:p>
        </w:tc>
        <w:tc>
          <w:tcPr>
            <w:tcW w:w="740" w:type="pct"/>
            <w:tcBorders>
              <w:top w:val="single" w:sz="4" w:space="0" w:color="auto"/>
              <w:left w:val="nil"/>
              <w:bottom w:val="double" w:sz="4" w:space="0" w:color="auto"/>
              <w:right w:val="nil"/>
            </w:tcBorders>
            <w:tcMar>
              <w:right w:w="284" w:type="dxa"/>
            </w:tcMar>
            <w:vAlign w:val="bottom"/>
          </w:tcPr>
          <w:p w:rsidR="001430AC" w:rsidRPr="00C66B91" w:rsidRDefault="001430AC" w:rsidP="001430AC">
            <w:pPr>
              <w:jc w:val="right"/>
              <w:rPr>
                <w:b/>
                <w:color w:val="000000"/>
                <w:sz w:val="22"/>
                <w:szCs w:val="22"/>
                <w:lang w:val="en-GB"/>
              </w:rPr>
            </w:pPr>
            <w:r w:rsidRPr="00C66B91">
              <w:rPr>
                <w:b/>
                <w:color w:val="000000"/>
                <w:sz w:val="22"/>
                <w:szCs w:val="22"/>
                <w:lang w:val="en-GB"/>
              </w:rPr>
              <w:t>1,214</w:t>
            </w:r>
          </w:p>
        </w:tc>
      </w:tr>
    </w:tbl>
    <w:p w:rsidR="004B7BBB" w:rsidRPr="00C66B91" w:rsidRDefault="004B7BBB" w:rsidP="00E922D1">
      <w:pPr>
        <w:autoSpaceDE w:val="0"/>
        <w:autoSpaceDN w:val="0"/>
        <w:adjustRightInd w:val="0"/>
        <w:rPr>
          <w:b/>
          <w:sz w:val="22"/>
          <w:szCs w:val="22"/>
          <w:lang w:val="en-GB"/>
        </w:rPr>
      </w:pPr>
    </w:p>
    <w:p w:rsidR="001430AC" w:rsidRPr="005E30E6" w:rsidRDefault="001430AC" w:rsidP="001430AC">
      <w:pPr>
        <w:pStyle w:val="ListParagraph"/>
        <w:numPr>
          <w:ilvl w:val="0"/>
          <w:numId w:val="34"/>
        </w:numPr>
        <w:autoSpaceDE w:val="0"/>
        <w:autoSpaceDN w:val="0"/>
        <w:adjustRightInd w:val="0"/>
        <w:ind w:left="426" w:hanging="426"/>
        <w:rPr>
          <w:b/>
          <w:sz w:val="22"/>
          <w:szCs w:val="22"/>
        </w:rPr>
      </w:pPr>
      <w:r w:rsidRPr="005E30E6">
        <w:rPr>
          <w:b/>
          <w:sz w:val="22"/>
          <w:szCs w:val="22"/>
        </w:rPr>
        <w:t xml:space="preserve">COSTS </w:t>
      </w:r>
      <w:r>
        <w:rPr>
          <w:b/>
          <w:sz w:val="22"/>
          <w:szCs w:val="22"/>
        </w:rPr>
        <w:t>OF MATERIALS</w:t>
      </w:r>
    </w:p>
    <w:p w:rsidR="001430AC" w:rsidRPr="005E30E6" w:rsidRDefault="001430AC" w:rsidP="001430AC">
      <w:pPr>
        <w:autoSpaceDE w:val="0"/>
        <w:autoSpaceDN w:val="0"/>
        <w:adjustRightInd w:val="0"/>
        <w:rPr>
          <w:sz w:val="22"/>
          <w:szCs w:val="22"/>
        </w:rPr>
      </w:pPr>
      <w:r w:rsidRPr="005E30E6">
        <w:rPr>
          <w:sz w:val="22"/>
          <w:szCs w:val="22"/>
        </w:rPr>
        <w:t xml:space="preserve">The costs </w:t>
      </w:r>
      <w:r>
        <w:rPr>
          <w:sz w:val="22"/>
          <w:szCs w:val="22"/>
        </w:rPr>
        <w:t>of</w:t>
      </w:r>
      <w:r w:rsidRPr="005E30E6">
        <w:rPr>
          <w:sz w:val="22"/>
          <w:szCs w:val="22"/>
        </w:rPr>
        <w:t xml:space="preserve"> materials and consumables include:</w:t>
      </w:r>
    </w:p>
    <w:p w:rsidR="004B7BBB" w:rsidRPr="00C66B91" w:rsidRDefault="004B7BBB" w:rsidP="00E922D1">
      <w:pPr>
        <w:autoSpaceDE w:val="0"/>
        <w:autoSpaceDN w:val="0"/>
        <w:adjustRightInd w:val="0"/>
        <w:rPr>
          <w:sz w:val="22"/>
          <w:szCs w:val="22"/>
          <w:lang w:val="en-GB"/>
        </w:rPr>
      </w:pPr>
    </w:p>
    <w:tbl>
      <w:tblPr>
        <w:tblW w:w="9072" w:type="dxa"/>
        <w:tblLook w:val="04A0" w:firstRow="1" w:lastRow="0" w:firstColumn="1" w:lastColumn="0" w:noHBand="0" w:noVBand="1"/>
      </w:tblPr>
      <w:tblGrid>
        <w:gridCol w:w="6096"/>
        <w:gridCol w:w="1559"/>
        <w:gridCol w:w="1417"/>
      </w:tblGrid>
      <w:tr w:rsidR="00D14081" w:rsidRPr="00C66B91" w:rsidTr="00D14081">
        <w:trPr>
          <w:trHeight w:val="315"/>
        </w:trPr>
        <w:tc>
          <w:tcPr>
            <w:tcW w:w="6096" w:type="dxa"/>
            <w:vMerge w:val="restart"/>
            <w:tcBorders>
              <w:top w:val="nil"/>
              <w:left w:val="nil"/>
              <w:bottom w:val="nil"/>
              <w:right w:val="nil"/>
            </w:tcBorders>
            <w:shd w:val="clear" w:color="auto" w:fill="auto"/>
            <w:vAlign w:val="center"/>
            <w:hideMark/>
          </w:tcPr>
          <w:p w:rsidR="00D14081" w:rsidRPr="00C66B91" w:rsidRDefault="00D14081">
            <w:pPr>
              <w:rPr>
                <w:sz w:val="20"/>
                <w:szCs w:val="20"/>
                <w:lang w:val="en-GB"/>
              </w:rPr>
            </w:pPr>
          </w:p>
        </w:tc>
        <w:tc>
          <w:tcPr>
            <w:tcW w:w="1559" w:type="dxa"/>
            <w:tcBorders>
              <w:top w:val="nil"/>
              <w:left w:val="nil"/>
              <w:bottom w:val="nil"/>
              <w:right w:val="nil"/>
            </w:tcBorders>
            <w:shd w:val="clear" w:color="auto" w:fill="auto"/>
            <w:vAlign w:val="center"/>
            <w:hideMark/>
          </w:tcPr>
          <w:p w:rsidR="00D14081" w:rsidRPr="00C66B91" w:rsidRDefault="008A588E">
            <w:pPr>
              <w:jc w:val="center"/>
              <w:rPr>
                <w:b/>
                <w:bCs/>
                <w:color w:val="000000"/>
                <w:sz w:val="22"/>
                <w:szCs w:val="22"/>
                <w:lang w:val="en-GB"/>
              </w:rPr>
            </w:pPr>
            <w:r w:rsidRPr="00C66B91">
              <w:rPr>
                <w:b/>
                <w:bCs/>
                <w:color w:val="000000"/>
                <w:sz w:val="22"/>
                <w:szCs w:val="22"/>
                <w:lang w:val="en-GB"/>
              </w:rPr>
              <w:t>30.06</w:t>
            </w:r>
            <w:r w:rsidR="00D14081" w:rsidRPr="00C66B91">
              <w:rPr>
                <w:b/>
                <w:bCs/>
                <w:color w:val="000000"/>
                <w:sz w:val="22"/>
                <w:szCs w:val="22"/>
                <w:lang w:val="en-GB"/>
              </w:rPr>
              <w:t>.2015</w:t>
            </w:r>
          </w:p>
        </w:tc>
        <w:tc>
          <w:tcPr>
            <w:tcW w:w="1417" w:type="dxa"/>
            <w:tcBorders>
              <w:top w:val="nil"/>
              <w:left w:val="nil"/>
              <w:bottom w:val="nil"/>
              <w:right w:val="nil"/>
            </w:tcBorders>
            <w:shd w:val="clear" w:color="auto" w:fill="auto"/>
            <w:vAlign w:val="center"/>
            <w:hideMark/>
          </w:tcPr>
          <w:p w:rsidR="00D14081" w:rsidRPr="00C66B91" w:rsidRDefault="008A588E">
            <w:pPr>
              <w:jc w:val="center"/>
              <w:rPr>
                <w:b/>
                <w:bCs/>
                <w:color w:val="000000"/>
                <w:sz w:val="22"/>
                <w:szCs w:val="22"/>
                <w:lang w:val="en-GB"/>
              </w:rPr>
            </w:pPr>
            <w:r w:rsidRPr="00C66B91">
              <w:rPr>
                <w:b/>
                <w:bCs/>
                <w:color w:val="000000"/>
                <w:sz w:val="22"/>
                <w:szCs w:val="22"/>
                <w:lang w:val="en-GB"/>
              </w:rPr>
              <w:t>30.06</w:t>
            </w:r>
            <w:r w:rsidR="00D14081" w:rsidRPr="00C66B91">
              <w:rPr>
                <w:b/>
                <w:bCs/>
                <w:color w:val="000000"/>
                <w:sz w:val="22"/>
                <w:szCs w:val="22"/>
                <w:lang w:val="en-GB"/>
              </w:rPr>
              <w:t>.2014</w:t>
            </w:r>
          </w:p>
        </w:tc>
      </w:tr>
      <w:tr w:rsidR="00D14081" w:rsidRPr="00C66B91" w:rsidTr="00D14081">
        <w:trPr>
          <w:trHeight w:val="315"/>
        </w:trPr>
        <w:tc>
          <w:tcPr>
            <w:tcW w:w="6096" w:type="dxa"/>
            <w:vMerge/>
            <w:tcBorders>
              <w:top w:val="nil"/>
              <w:left w:val="nil"/>
              <w:bottom w:val="nil"/>
              <w:right w:val="nil"/>
            </w:tcBorders>
            <w:vAlign w:val="center"/>
            <w:hideMark/>
          </w:tcPr>
          <w:p w:rsidR="00D14081" w:rsidRPr="00C66B91" w:rsidRDefault="00D14081">
            <w:pPr>
              <w:rPr>
                <w:sz w:val="20"/>
                <w:szCs w:val="20"/>
                <w:lang w:val="en-GB"/>
              </w:rPr>
            </w:pPr>
          </w:p>
        </w:tc>
        <w:tc>
          <w:tcPr>
            <w:tcW w:w="1559" w:type="dxa"/>
            <w:tcBorders>
              <w:top w:val="nil"/>
              <w:left w:val="nil"/>
              <w:bottom w:val="nil"/>
              <w:right w:val="nil"/>
            </w:tcBorders>
            <w:shd w:val="clear" w:color="auto" w:fill="auto"/>
            <w:vAlign w:val="center"/>
            <w:hideMark/>
          </w:tcPr>
          <w:p w:rsidR="00D14081" w:rsidRPr="00C66B91" w:rsidRDefault="00D14081">
            <w:pPr>
              <w:jc w:val="center"/>
              <w:rPr>
                <w:b/>
                <w:bCs/>
                <w:color w:val="000000"/>
                <w:sz w:val="22"/>
                <w:szCs w:val="22"/>
                <w:lang w:val="en-GB"/>
              </w:rPr>
            </w:pPr>
            <w:r w:rsidRPr="00C66B91">
              <w:rPr>
                <w:b/>
                <w:bCs/>
                <w:color w:val="000000"/>
                <w:sz w:val="22"/>
                <w:szCs w:val="22"/>
                <w:lang w:val="en-GB"/>
              </w:rPr>
              <w:t>BGN’000</w:t>
            </w:r>
          </w:p>
        </w:tc>
        <w:tc>
          <w:tcPr>
            <w:tcW w:w="1417" w:type="dxa"/>
            <w:tcBorders>
              <w:top w:val="nil"/>
              <w:left w:val="nil"/>
              <w:bottom w:val="nil"/>
              <w:right w:val="nil"/>
            </w:tcBorders>
            <w:shd w:val="clear" w:color="auto" w:fill="auto"/>
            <w:vAlign w:val="center"/>
            <w:hideMark/>
          </w:tcPr>
          <w:p w:rsidR="00D14081" w:rsidRPr="00C66B91" w:rsidRDefault="00D14081">
            <w:pPr>
              <w:jc w:val="center"/>
              <w:rPr>
                <w:b/>
                <w:bCs/>
                <w:color w:val="000000"/>
                <w:sz w:val="22"/>
                <w:szCs w:val="22"/>
                <w:lang w:val="en-GB"/>
              </w:rPr>
            </w:pPr>
            <w:r w:rsidRPr="00C66B91">
              <w:rPr>
                <w:b/>
                <w:bCs/>
                <w:color w:val="000000"/>
                <w:sz w:val="22"/>
                <w:szCs w:val="22"/>
                <w:lang w:val="en-GB"/>
              </w:rPr>
              <w:t>BGN’000</w:t>
            </w:r>
          </w:p>
        </w:tc>
      </w:tr>
      <w:tr w:rsidR="00D14081" w:rsidRPr="00C66B91" w:rsidTr="00D14081">
        <w:trPr>
          <w:trHeight w:val="315"/>
        </w:trPr>
        <w:tc>
          <w:tcPr>
            <w:tcW w:w="6096" w:type="dxa"/>
            <w:tcBorders>
              <w:top w:val="nil"/>
              <w:left w:val="nil"/>
              <w:bottom w:val="nil"/>
              <w:right w:val="nil"/>
            </w:tcBorders>
            <w:shd w:val="clear" w:color="auto" w:fill="auto"/>
            <w:vAlign w:val="center"/>
            <w:hideMark/>
          </w:tcPr>
          <w:p w:rsidR="00D14081" w:rsidRPr="00C66B91" w:rsidRDefault="00D14081">
            <w:pPr>
              <w:jc w:val="center"/>
              <w:rPr>
                <w:b/>
                <w:bCs/>
                <w:color w:val="000000"/>
                <w:sz w:val="22"/>
                <w:szCs w:val="22"/>
                <w:lang w:val="en-GB"/>
              </w:rPr>
            </w:pPr>
          </w:p>
        </w:tc>
        <w:tc>
          <w:tcPr>
            <w:tcW w:w="1559" w:type="dxa"/>
            <w:tcBorders>
              <w:top w:val="nil"/>
              <w:left w:val="nil"/>
              <w:bottom w:val="nil"/>
              <w:right w:val="nil"/>
            </w:tcBorders>
            <w:shd w:val="clear" w:color="auto" w:fill="auto"/>
            <w:vAlign w:val="center"/>
            <w:hideMark/>
          </w:tcPr>
          <w:p w:rsidR="00D14081" w:rsidRPr="00C66B91" w:rsidRDefault="00D14081">
            <w:pPr>
              <w:rPr>
                <w:sz w:val="20"/>
                <w:szCs w:val="20"/>
                <w:lang w:val="en-GB"/>
              </w:rPr>
            </w:pPr>
          </w:p>
        </w:tc>
        <w:tc>
          <w:tcPr>
            <w:tcW w:w="1417" w:type="dxa"/>
            <w:tcBorders>
              <w:top w:val="nil"/>
              <w:left w:val="nil"/>
              <w:bottom w:val="nil"/>
              <w:right w:val="nil"/>
            </w:tcBorders>
            <w:shd w:val="clear" w:color="auto" w:fill="auto"/>
            <w:vAlign w:val="center"/>
            <w:hideMark/>
          </w:tcPr>
          <w:p w:rsidR="00D14081" w:rsidRPr="00C66B91" w:rsidRDefault="00D14081">
            <w:pPr>
              <w:jc w:val="right"/>
              <w:rPr>
                <w:sz w:val="20"/>
                <w:szCs w:val="20"/>
                <w:lang w:val="en-GB"/>
              </w:rPr>
            </w:pPr>
          </w:p>
        </w:tc>
      </w:tr>
      <w:tr w:rsidR="001430AC" w:rsidRPr="00C66B91" w:rsidTr="00D92459">
        <w:trPr>
          <w:trHeight w:val="315"/>
        </w:trPr>
        <w:tc>
          <w:tcPr>
            <w:tcW w:w="6096" w:type="dxa"/>
            <w:tcBorders>
              <w:top w:val="nil"/>
              <w:left w:val="nil"/>
              <w:bottom w:val="nil"/>
              <w:right w:val="nil"/>
            </w:tcBorders>
            <w:shd w:val="clear" w:color="auto" w:fill="auto"/>
            <w:vAlign w:val="center"/>
            <w:hideMark/>
          </w:tcPr>
          <w:p w:rsidR="001430AC" w:rsidRPr="005E30E6" w:rsidRDefault="001430AC" w:rsidP="001430AC">
            <w:pPr>
              <w:rPr>
                <w:color w:val="000000"/>
                <w:sz w:val="22"/>
                <w:szCs w:val="22"/>
              </w:rPr>
            </w:pPr>
            <w:r w:rsidRPr="005E30E6">
              <w:rPr>
                <w:color w:val="000000"/>
                <w:sz w:val="22"/>
                <w:szCs w:val="22"/>
              </w:rPr>
              <w:t>Fuels</w:t>
            </w:r>
          </w:p>
        </w:tc>
        <w:tc>
          <w:tcPr>
            <w:tcW w:w="1559" w:type="dxa"/>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1,718</w:t>
            </w:r>
          </w:p>
        </w:tc>
        <w:tc>
          <w:tcPr>
            <w:tcW w:w="1417" w:type="dxa"/>
            <w:tcBorders>
              <w:top w:val="nil"/>
              <w:left w:val="nil"/>
              <w:bottom w:val="nil"/>
              <w:right w:val="nil"/>
            </w:tcBorders>
            <w:shd w:val="clear" w:color="auto" w:fill="auto"/>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1,804</w:t>
            </w:r>
          </w:p>
        </w:tc>
      </w:tr>
      <w:tr w:rsidR="001430AC" w:rsidRPr="00C66B91" w:rsidTr="00D92459">
        <w:trPr>
          <w:trHeight w:val="315"/>
        </w:trPr>
        <w:tc>
          <w:tcPr>
            <w:tcW w:w="6096" w:type="dxa"/>
            <w:tcBorders>
              <w:top w:val="nil"/>
              <w:left w:val="nil"/>
              <w:bottom w:val="nil"/>
              <w:right w:val="nil"/>
            </w:tcBorders>
            <w:shd w:val="clear" w:color="auto" w:fill="auto"/>
            <w:vAlign w:val="center"/>
            <w:hideMark/>
          </w:tcPr>
          <w:p w:rsidR="001430AC" w:rsidRPr="005E30E6" w:rsidRDefault="001430AC" w:rsidP="001430AC">
            <w:pPr>
              <w:rPr>
                <w:color w:val="000000"/>
                <w:sz w:val="22"/>
                <w:szCs w:val="22"/>
              </w:rPr>
            </w:pPr>
            <w:r w:rsidRPr="005E30E6">
              <w:rPr>
                <w:color w:val="000000"/>
                <w:sz w:val="22"/>
                <w:szCs w:val="22"/>
              </w:rPr>
              <w:t>Delivery-related materials</w:t>
            </w:r>
          </w:p>
        </w:tc>
        <w:tc>
          <w:tcPr>
            <w:tcW w:w="1559" w:type="dxa"/>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792</w:t>
            </w:r>
          </w:p>
        </w:tc>
        <w:tc>
          <w:tcPr>
            <w:tcW w:w="1417" w:type="dxa"/>
            <w:tcBorders>
              <w:top w:val="nil"/>
              <w:left w:val="nil"/>
              <w:bottom w:val="nil"/>
              <w:right w:val="nil"/>
            </w:tcBorders>
            <w:shd w:val="clear" w:color="auto" w:fill="auto"/>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619</w:t>
            </w:r>
          </w:p>
        </w:tc>
      </w:tr>
      <w:tr w:rsidR="001430AC" w:rsidRPr="00C66B91" w:rsidTr="00D92459">
        <w:trPr>
          <w:trHeight w:val="315"/>
        </w:trPr>
        <w:tc>
          <w:tcPr>
            <w:tcW w:w="6096" w:type="dxa"/>
            <w:tcBorders>
              <w:top w:val="nil"/>
              <w:left w:val="nil"/>
              <w:bottom w:val="nil"/>
              <w:right w:val="nil"/>
            </w:tcBorders>
            <w:shd w:val="clear" w:color="auto" w:fill="auto"/>
            <w:vAlign w:val="center"/>
            <w:hideMark/>
          </w:tcPr>
          <w:p w:rsidR="001430AC" w:rsidRPr="005E30E6" w:rsidRDefault="001430AC" w:rsidP="001430AC">
            <w:pPr>
              <w:rPr>
                <w:color w:val="000000"/>
                <w:sz w:val="22"/>
                <w:szCs w:val="22"/>
              </w:rPr>
            </w:pPr>
            <w:r w:rsidRPr="005E30E6">
              <w:rPr>
                <w:color w:val="000000"/>
                <w:sz w:val="22"/>
                <w:szCs w:val="22"/>
              </w:rPr>
              <w:t>Spare parts</w:t>
            </w:r>
          </w:p>
        </w:tc>
        <w:tc>
          <w:tcPr>
            <w:tcW w:w="1559" w:type="dxa"/>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386</w:t>
            </w:r>
          </w:p>
        </w:tc>
        <w:tc>
          <w:tcPr>
            <w:tcW w:w="1417" w:type="dxa"/>
            <w:tcBorders>
              <w:top w:val="nil"/>
              <w:left w:val="nil"/>
              <w:bottom w:val="nil"/>
              <w:right w:val="nil"/>
            </w:tcBorders>
            <w:shd w:val="clear" w:color="auto" w:fill="auto"/>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513</w:t>
            </w:r>
          </w:p>
        </w:tc>
      </w:tr>
      <w:tr w:rsidR="001430AC" w:rsidRPr="00C66B91" w:rsidTr="00D92459">
        <w:trPr>
          <w:trHeight w:val="315"/>
        </w:trPr>
        <w:tc>
          <w:tcPr>
            <w:tcW w:w="6096" w:type="dxa"/>
            <w:tcBorders>
              <w:top w:val="nil"/>
              <w:left w:val="nil"/>
              <w:bottom w:val="nil"/>
              <w:right w:val="nil"/>
            </w:tcBorders>
            <w:shd w:val="clear" w:color="auto" w:fill="auto"/>
            <w:vAlign w:val="center"/>
            <w:hideMark/>
          </w:tcPr>
          <w:p w:rsidR="001430AC" w:rsidRPr="005E30E6" w:rsidRDefault="001430AC" w:rsidP="001430AC">
            <w:pPr>
              <w:rPr>
                <w:color w:val="000000"/>
                <w:sz w:val="22"/>
                <w:szCs w:val="22"/>
              </w:rPr>
            </w:pPr>
            <w:r w:rsidRPr="005E30E6">
              <w:rPr>
                <w:color w:val="000000"/>
                <w:sz w:val="22"/>
                <w:szCs w:val="22"/>
              </w:rPr>
              <w:t>Office materials and consumables</w:t>
            </w:r>
          </w:p>
        </w:tc>
        <w:tc>
          <w:tcPr>
            <w:tcW w:w="1559" w:type="dxa"/>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358</w:t>
            </w:r>
          </w:p>
        </w:tc>
        <w:tc>
          <w:tcPr>
            <w:tcW w:w="1417" w:type="dxa"/>
            <w:tcBorders>
              <w:top w:val="nil"/>
              <w:left w:val="nil"/>
              <w:bottom w:val="nil"/>
              <w:right w:val="nil"/>
            </w:tcBorders>
            <w:shd w:val="clear" w:color="auto" w:fill="auto"/>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79</w:t>
            </w:r>
          </w:p>
        </w:tc>
      </w:tr>
      <w:tr w:rsidR="001430AC" w:rsidRPr="00C66B91" w:rsidTr="00D92459">
        <w:trPr>
          <w:trHeight w:val="315"/>
        </w:trPr>
        <w:tc>
          <w:tcPr>
            <w:tcW w:w="6096" w:type="dxa"/>
            <w:tcBorders>
              <w:top w:val="nil"/>
              <w:left w:val="nil"/>
              <w:bottom w:val="nil"/>
              <w:right w:val="nil"/>
            </w:tcBorders>
            <w:shd w:val="clear" w:color="auto" w:fill="auto"/>
            <w:vAlign w:val="center"/>
            <w:hideMark/>
          </w:tcPr>
          <w:p w:rsidR="001430AC" w:rsidRPr="005E30E6" w:rsidRDefault="001430AC" w:rsidP="001430AC">
            <w:pPr>
              <w:rPr>
                <w:color w:val="000000"/>
                <w:sz w:val="22"/>
                <w:szCs w:val="22"/>
              </w:rPr>
            </w:pPr>
            <w:r w:rsidRPr="005E30E6">
              <w:rPr>
                <w:color w:val="000000"/>
                <w:sz w:val="22"/>
                <w:szCs w:val="22"/>
              </w:rPr>
              <w:t>Uniforms</w:t>
            </w:r>
          </w:p>
        </w:tc>
        <w:tc>
          <w:tcPr>
            <w:tcW w:w="1559" w:type="dxa"/>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73</w:t>
            </w:r>
          </w:p>
        </w:tc>
        <w:tc>
          <w:tcPr>
            <w:tcW w:w="1417" w:type="dxa"/>
            <w:tcBorders>
              <w:top w:val="nil"/>
              <w:left w:val="nil"/>
              <w:bottom w:val="nil"/>
              <w:right w:val="nil"/>
            </w:tcBorders>
            <w:shd w:val="clear" w:color="auto" w:fill="auto"/>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89</w:t>
            </w:r>
          </w:p>
        </w:tc>
      </w:tr>
      <w:tr w:rsidR="001430AC" w:rsidRPr="00C66B91" w:rsidTr="00D92459">
        <w:trPr>
          <w:trHeight w:val="315"/>
        </w:trPr>
        <w:tc>
          <w:tcPr>
            <w:tcW w:w="6096" w:type="dxa"/>
            <w:tcBorders>
              <w:top w:val="nil"/>
              <w:left w:val="nil"/>
              <w:bottom w:val="nil"/>
              <w:right w:val="nil"/>
            </w:tcBorders>
            <w:shd w:val="clear" w:color="auto" w:fill="auto"/>
            <w:vAlign w:val="center"/>
            <w:hideMark/>
          </w:tcPr>
          <w:p w:rsidR="001430AC" w:rsidRPr="005E30E6" w:rsidRDefault="001430AC" w:rsidP="001430AC">
            <w:pPr>
              <w:rPr>
                <w:color w:val="000000"/>
                <w:sz w:val="22"/>
                <w:szCs w:val="22"/>
              </w:rPr>
            </w:pPr>
            <w:r w:rsidRPr="005E30E6">
              <w:rPr>
                <w:color w:val="000000"/>
                <w:sz w:val="22"/>
                <w:szCs w:val="22"/>
              </w:rPr>
              <w:t>IT consumables</w:t>
            </w:r>
          </w:p>
        </w:tc>
        <w:tc>
          <w:tcPr>
            <w:tcW w:w="1559" w:type="dxa"/>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29</w:t>
            </w:r>
          </w:p>
        </w:tc>
        <w:tc>
          <w:tcPr>
            <w:tcW w:w="1417" w:type="dxa"/>
            <w:tcBorders>
              <w:top w:val="nil"/>
              <w:left w:val="nil"/>
              <w:bottom w:val="nil"/>
              <w:right w:val="nil"/>
            </w:tcBorders>
            <w:shd w:val="clear" w:color="auto" w:fill="auto"/>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84</w:t>
            </w:r>
          </w:p>
        </w:tc>
      </w:tr>
      <w:tr w:rsidR="001430AC" w:rsidRPr="00C66B91" w:rsidTr="00D92459">
        <w:trPr>
          <w:trHeight w:val="315"/>
        </w:trPr>
        <w:tc>
          <w:tcPr>
            <w:tcW w:w="6096" w:type="dxa"/>
            <w:tcBorders>
              <w:top w:val="nil"/>
              <w:left w:val="nil"/>
              <w:bottom w:val="nil"/>
              <w:right w:val="nil"/>
            </w:tcBorders>
            <w:shd w:val="clear" w:color="auto" w:fill="auto"/>
            <w:vAlign w:val="center"/>
            <w:hideMark/>
          </w:tcPr>
          <w:p w:rsidR="001430AC" w:rsidRPr="005E30E6" w:rsidRDefault="001430AC" w:rsidP="001430AC">
            <w:pPr>
              <w:rPr>
                <w:color w:val="000000"/>
                <w:sz w:val="22"/>
                <w:szCs w:val="22"/>
              </w:rPr>
            </w:pPr>
            <w:r w:rsidRPr="005E30E6">
              <w:rPr>
                <w:color w:val="000000"/>
                <w:sz w:val="22"/>
                <w:szCs w:val="22"/>
              </w:rPr>
              <w:t>Other costs</w:t>
            </w:r>
          </w:p>
        </w:tc>
        <w:tc>
          <w:tcPr>
            <w:tcW w:w="1559" w:type="dxa"/>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57</w:t>
            </w:r>
          </w:p>
        </w:tc>
        <w:tc>
          <w:tcPr>
            <w:tcW w:w="1417" w:type="dxa"/>
            <w:tcBorders>
              <w:top w:val="nil"/>
              <w:left w:val="nil"/>
              <w:bottom w:val="nil"/>
              <w:right w:val="nil"/>
            </w:tcBorders>
            <w:shd w:val="clear" w:color="auto" w:fill="auto"/>
            <w:noWrap/>
            <w:vAlign w:val="bottom"/>
            <w:hideMark/>
          </w:tcPr>
          <w:p w:rsidR="001430AC" w:rsidRPr="00C66B91" w:rsidRDefault="001430AC" w:rsidP="001430AC">
            <w:pPr>
              <w:jc w:val="right"/>
              <w:rPr>
                <w:color w:val="000000"/>
                <w:sz w:val="22"/>
                <w:szCs w:val="22"/>
                <w:lang w:val="en-GB"/>
              </w:rPr>
            </w:pPr>
            <w:r w:rsidRPr="00C66B91">
              <w:rPr>
                <w:color w:val="000000"/>
                <w:sz w:val="22"/>
                <w:szCs w:val="22"/>
                <w:lang w:val="en-GB"/>
              </w:rPr>
              <w:t>127</w:t>
            </w:r>
          </w:p>
        </w:tc>
      </w:tr>
      <w:tr w:rsidR="001430AC" w:rsidRPr="00C66B91" w:rsidTr="00D14081">
        <w:trPr>
          <w:trHeight w:val="525"/>
        </w:trPr>
        <w:tc>
          <w:tcPr>
            <w:tcW w:w="6096" w:type="dxa"/>
            <w:tcBorders>
              <w:top w:val="nil"/>
              <w:left w:val="nil"/>
              <w:bottom w:val="nil"/>
              <w:right w:val="nil"/>
            </w:tcBorders>
            <w:shd w:val="clear" w:color="auto" w:fill="auto"/>
            <w:vAlign w:val="center"/>
            <w:hideMark/>
          </w:tcPr>
          <w:p w:rsidR="001430AC" w:rsidRPr="005E30E6" w:rsidRDefault="001430AC" w:rsidP="001430AC">
            <w:pPr>
              <w:jc w:val="right"/>
              <w:rPr>
                <w:b/>
                <w:bCs/>
                <w:color w:val="000000"/>
                <w:sz w:val="22"/>
                <w:szCs w:val="22"/>
              </w:rPr>
            </w:pPr>
            <w:r w:rsidRPr="005E30E6">
              <w:rPr>
                <w:b/>
                <w:bCs/>
                <w:color w:val="000000"/>
                <w:sz w:val="22"/>
                <w:szCs w:val="22"/>
              </w:rPr>
              <w:t>Total</w:t>
            </w:r>
          </w:p>
        </w:tc>
        <w:tc>
          <w:tcPr>
            <w:tcW w:w="1559" w:type="dxa"/>
            <w:tcBorders>
              <w:top w:val="single" w:sz="8" w:space="0" w:color="auto"/>
              <w:left w:val="nil"/>
              <w:bottom w:val="double" w:sz="6" w:space="0" w:color="auto"/>
              <w:right w:val="nil"/>
            </w:tcBorders>
            <w:shd w:val="clear" w:color="auto" w:fill="auto"/>
            <w:vAlign w:val="center"/>
            <w:hideMark/>
          </w:tcPr>
          <w:p w:rsidR="001430AC" w:rsidRPr="00C66B91" w:rsidRDefault="001430AC" w:rsidP="001430AC">
            <w:pPr>
              <w:jc w:val="right"/>
              <w:rPr>
                <w:b/>
                <w:bCs/>
                <w:color w:val="000000"/>
                <w:sz w:val="22"/>
                <w:szCs w:val="22"/>
                <w:lang w:val="en-GB"/>
              </w:rPr>
            </w:pPr>
            <w:r w:rsidRPr="00C66B91">
              <w:rPr>
                <w:b/>
                <w:bCs/>
                <w:color w:val="000000"/>
                <w:sz w:val="22"/>
                <w:szCs w:val="22"/>
                <w:lang w:val="en-GB"/>
              </w:rPr>
              <w:t>3,413</w:t>
            </w:r>
          </w:p>
        </w:tc>
        <w:tc>
          <w:tcPr>
            <w:tcW w:w="1417" w:type="dxa"/>
            <w:tcBorders>
              <w:top w:val="single" w:sz="8" w:space="0" w:color="auto"/>
              <w:left w:val="nil"/>
              <w:bottom w:val="double" w:sz="6" w:space="0" w:color="auto"/>
              <w:right w:val="nil"/>
            </w:tcBorders>
            <w:shd w:val="clear" w:color="auto" w:fill="auto"/>
            <w:vAlign w:val="center"/>
            <w:hideMark/>
          </w:tcPr>
          <w:p w:rsidR="001430AC" w:rsidRPr="00C66B91" w:rsidRDefault="001430AC" w:rsidP="001430AC">
            <w:pPr>
              <w:jc w:val="right"/>
              <w:rPr>
                <w:b/>
                <w:bCs/>
                <w:color w:val="000000"/>
                <w:sz w:val="22"/>
                <w:szCs w:val="22"/>
                <w:lang w:val="en-GB"/>
              </w:rPr>
            </w:pPr>
            <w:r w:rsidRPr="00C66B91">
              <w:rPr>
                <w:b/>
                <w:bCs/>
                <w:color w:val="000000"/>
                <w:sz w:val="22"/>
                <w:szCs w:val="22"/>
                <w:lang w:val="en-GB"/>
              </w:rPr>
              <w:t>3,315</w:t>
            </w:r>
          </w:p>
        </w:tc>
      </w:tr>
    </w:tbl>
    <w:p w:rsidR="004B7BBB" w:rsidRPr="00C66B91" w:rsidRDefault="004B7BBB" w:rsidP="00E922D1">
      <w:pPr>
        <w:autoSpaceDE w:val="0"/>
        <w:autoSpaceDN w:val="0"/>
        <w:adjustRightInd w:val="0"/>
        <w:rPr>
          <w:b/>
          <w:sz w:val="22"/>
          <w:szCs w:val="22"/>
          <w:lang w:val="en-GB"/>
        </w:rPr>
      </w:pPr>
    </w:p>
    <w:p w:rsidR="001430AC" w:rsidRPr="005E30E6" w:rsidRDefault="001430AC" w:rsidP="001430AC">
      <w:pPr>
        <w:pStyle w:val="ListParagraph"/>
        <w:autoSpaceDE w:val="0"/>
        <w:autoSpaceDN w:val="0"/>
        <w:adjustRightInd w:val="0"/>
        <w:ind w:left="0"/>
        <w:rPr>
          <w:b/>
          <w:sz w:val="22"/>
          <w:szCs w:val="22"/>
        </w:rPr>
      </w:pPr>
      <w:r w:rsidRPr="005E30E6">
        <w:rPr>
          <w:b/>
          <w:sz w:val="22"/>
          <w:szCs w:val="22"/>
        </w:rPr>
        <w:t xml:space="preserve">16. COSTS </w:t>
      </w:r>
      <w:r>
        <w:rPr>
          <w:b/>
          <w:sz w:val="22"/>
          <w:szCs w:val="22"/>
        </w:rPr>
        <w:t>OF</w:t>
      </w:r>
      <w:r w:rsidRPr="005E30E6">
        <w:rPr>
          <w:b/>
          <w:sz w:val="22"/>
          <w:szCs w:val="22"/>
        </w:rPr>
        <w:t xml:space="preserve"> </w:t>
      </w:r>
      <w:r>
        <w:rPr>
          <w:b/>
          <w:sz w:val="22"/>
          <w:szCs w:val="22"/>
        </w:rPr>
        <w:t>HIRED</w:t>
      </w:r>
      <w:r w:rsidRPr="005E30E6">
        <w:rPr>
          <w:b/>
          <w:sz w:val="22"/>
          <w:szCs w:val="22"/>
        </w:rPr>
        <w:t xml:space="preserve"> SERVICES</w:t>
      </w:r>
    </w:p>
    <w:p w:rsidR="00E922D1" w:rsidRPr="00C66B91" w:rsidRDefault="00E922D1" w:rsidP="00E922D1">
      <w:pPr>
        <w:autoSpaceDE w:val="0"/>
        <w:autoSpaceDN w:val="0"/>
        <w:adjustRightInd w:val="0"/>
        <w:rPr>
          <w:sz w:val="22"/>
          <w:szCs w:val="22"/>
          <w:lang w:val="en-GB"/>
        </w:rPr>
      </w:pPr>
    </w:p>
    <w:tbl>
      <w:tblPr>
        <w:tblW w:w="5009" w:type="pct"/>
        <w:tblLook w:val="0000" w:firstRow="0" w:lastRow="0" w:firstColumn="0" w:lastColumn="0" w:noHBand="0" w:noVBand="0"/>
      </w:tblPr>
      <w:tblGrid>
        <w:gridCol w:w="6197"/>
        <w:gridCol w:w="1524"/>
        <w:gridCol w:w="1384"/>
      </w:tblGrid>
      <w:tr w:rsidR="00D14081" w:rsidRPr="00C66B91" w:rsidTr="00C46C22">
        <w:tc>
          <w:tcPr>
            <w:tcW w:w="3403" w:type="pct"/>
          </w:tcPr>
          <w:p w:rsidR="00D14081" w:rsidRPr="00DB5436" w:rsidRDefault="00DB5436" w:rsidP="00DB5436">
            <w:pPr>
              <w:autoSpaceDE w:val="0"/>
              <w:autoSpaceDN w:val="0"/>
              <w:adjustRightInd w:val="0"/>
              <w:rPr>
                <w:b/>
                <w:sz w:val="22"/>
                <w:szCs w:val="22"/>
              </w:rPr>
            </w:pPr>
            <w:r w:rsidRPr="005E30E6">
              <w:rPr>
                <w:sz w:val="22"/>
                <w:szCs w:val="22"/>
              </w:rPr>
              <w:t>The costs for external services include:</w:t>
            </w:r>
          </w:p>
        </w:tc>
        <w:tc>
          <w:tcPr>
            <w:tcW w:w="837" w:type="pct"/>
            <w:vAlign w:val="center"/>
          </w:tcPr>
          <w:p w:rsidR="00D14081" w:rsidRPr="00C66B91" w:rsidRDefault="008A588E" w:rsidP="00D14081">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D14081" w:rsidRPr="00C66B91">
              <w:rPr>
                <w:b/>
                <w:sz w:val="22"/>
                <w:szCs w:val="22"/>
                <w:lang w:val="en-GB"/>
              </w:rPr>
              <w:t>.2015</w:t>
            </w:r>
          </w:p>
          <w:p w:rsidR="00D14081" w:rsidRPr="00C66B91" w:rsidRDefault="00D14081" w:rsidP="00D14081">
            <w:pPr>
              <w:autoSpaceDE w:val="0"/>
              <w:autoSpaceDN w:val="0"/>
              <w:adjustRightInd w:val="0"/>
              <w:jc w:val="center"/>
              <w:rPr>
                <w:b/>
                <w:sz w:val="22"/>
                <w:szCs w:val="22"/>
                <w:lang w:val="en-GB"/>
              </w:rPr>
            </w:pPr>
            <w:r w:rsidRPr="00C66B91">
              <w:rPr>
                <w:b/>
                <w:sz w:val="22"/>
                <w:szCs w:val="22"/>
                <w:lang w:val="en-GB"/>
              </w:rPr>
              <w:t>BGN’000</w:t>
            </w:r>
          </w:p>
        </w:tc>
        <w:tc>
          <w:tcPr>
            <w:tcW w:w="760" w:type="pct"/>
            <w:vAlign w:val="center"/>
          </w:tcPr>
          <w:p w:rsidR="00D14081" w:rsidRPr="00C66B91" w:rsidRDefault="008A588E" w:rsidP="00D14081">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D14081" w:rsidRPr="00C66B91">
              <w:rPr>
                <w:b/>
                <w:sz w:val="22"/>
                <w:szCs w:val="22"/>
                <w:lang w:val="en-GB"/>
              </w:rPr>
              <w:t>.2014</w:t>
            </w:r>
          </w:p>
          <w:p w:rsidR="00D14081" w:rsidRPr="00C66B91" w:rsidRDefault="00D14081" w:rsidP="00D14081">
            <w:pPr>
              <w:autoSpaceDE w:val="0"/>
              <w:autoSpaceDN w:val="0"/>
              <w:adjustRightInd w:val="0"/>
              <w:jc w:val="center"/>
              <w:rPr>
                <w:b/>
                <w:sz w:val="22"/>
                <w:szCs w:val="22"/>
                <w:lang w:val="en-GB"/>
              </w:rPr>
            </w:pPr>
            <w:r w:rsidRPr="00C66B91">
              <w:rPr>
                <w:b/>
                <w:sz w:val="22"/>
                <w:szCs w:val="22"/>
                <w:lang w:val="en-GB"/>
              </w:rPr>
              <w:t>BGN’000</w:t>
            </w:r>
          </w:p>
        </w:tc>
      </w:tr>
      <w:tr w:rsidR="00E922D1" w:rsidRPr="00C66B91" w:rsidTr="00C46C22">
        <w:tc>
          <w:tcPr>
            <w:tcW w:w="3403" w:type="pct"/>
            <w:vAlign w:val="center"/>
          </w:tcPr>
          <w:p w:rsidR="00E922D1" w:rsidRPr="00C66B91" w:rsidRDefault="00E922D1" w:rsidP="00C46C22">
            <w:pPr>
              <w:rPr>
                <w:sz w:val="22"/>
                <w:szCs w:val="22"/>
                <w:lang w:val="en-GB"/>
              </w:rPr>
            </w:pPr>
          </w:p>
        </w:tc>
        <w:tc>
          <w:tcPr>
            <w:tcW w:w="837" w:type="pct"/>
            <w:tcMar>
              <w:right w:w="284" w:type="dxa"/>
            </w:tcMar>
            <w:vAlign w:val="center"/>
          </w:tcPr>
          <w:p w:rsidR="00E922D1" w:rsidRPr="00C66B91" w:rsidRDefault="00E922D1" w:rsidP="00C46C22">
            <w:pPr>
              <w:jc w:val="right"/>
              <w:rPr>
                <w:sz w:val="22"/>
                <w:szCs w:val="22"/>
                <w:lang w:val="en-GB"/>
              </w:rPr>
            </w:pPr>
          </w:p>
        </w:tc>
        <w:tc>
          <w:tcPr>
            <w:tcW w:w="760" w:type="pct"/>
            <w:tcMar>
              <w:right w:w="284" w:type="dxa"/>
            </w:tcMar>
            <w:vAlign w:val="center"/>
          </w:tcPr>
          <w:p w:rsidR="00E922D1" w:rsidRPr="00C66B91" w:rsidRDefault="00E922D1" w:rsidP="00C46C22">
            <w:pPr>
              <w:jc w:val="right"/>
              <w:rPr>
                <w:sz w:val="22"/>
                <w:szCs w:val="22"/>
                <w:lang w:val="en-GB"/>
              </w:rPr>
            </w:pP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Costs for subcontractors</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26,233</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12,088</w:t>
            </w: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Costs for rents</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1,531</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1,008</w:t>
            </w: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Costs for communications and utilities</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1,053</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869</w:t>
            </w: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Costs for maintenance of vehicles</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662</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675</w:t>
            </w: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Costs for insurances</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477</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493</w:t>
            </w: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Costs for maintenance of offices and warehouses</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177</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89</w:t>
            </w: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 xml:space="preserve">Costs for staff </w:t>
            </w:r>
            <w:r>
              <w:rPr>
                <w:color w:val="000000"/>
                <w:sz w:val="22"/>
                <w:szCs w:val="22"/>
              </w:rPr>
              <w:t>training</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178</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90</w:t>
            </w: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Costs for marketing</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421</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95</w:t>
            </w:r>
          </w:p>
        </w:tc>
      </w:tr>
      <w:tr w:rsidR="001430AC" w:rsidRPr="00C66B91" w:rsidTr="00D92459">
        <w:tc>
          <w:tcPr>
            <w:tcW w:w="3403" w:type="pct"/>
            <w:tcBorders>
              <w:top w:val="nil"/>
              <w:left w:val="nil"/>
              <w:bottom w:val="nil"/>
              <w:right w:val="nil"/>
            </w:tcBorders>
            <w:shd w:val="clear" w:color="auto" w:fill="auto"/>
            <w:vAlign w:val="center"/>
          </w:tcPr>
          <w:p w:rsidR="001430AC" w:rsidRPr="005E30E6" w:rsidRDefault="001430AC" w:rsidP="001430AC">
            <w:pPr>
              <w:rPr>
                <w:color w:val="000000"/>
                <w:sz w:val="22"/>
                <w:szCs w:val="22"/>
              </w:rPr>
            </w:pPr>
            <w:r w:rsidRPr="005E30E6">
              <w:rPr>
                <w:color w:val="000000"/>
                <w:sz w:val="22"/>
                <w:szCs w:val="22"/>
              </w:rPr>
              <w:t>Other costs</w:t>
            </w:r>
          </w:p>
        </w:tc>
        <w:tc>
          <w:tcPr>
            <w:tcW w:w="837" w:type="pct"/>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961</w:t>
            </w:r>
          </w:p>
        </w:tc>
        <w:tc>
          <w:tcPr>
            <w:tcW w:w="760" w:type="pct"/>
            <w:tcBorders>
              <w:top w:val="nil"/>
              <w:left w:val="nil"/>
              <w:bottom w:val="nil"/>
              <w:right w:val="nil"/>
            </w:tcBorders>
            <w:shd w:val="clear" w:color="auto" w:fill="auto"/>
            <w:tcMar>
              <w:right w:w="284" w:type="dxa"/>
            </w:tcMar>
            <w:vAlign w:val="center"/>
          </w:tcPr>
          <w:p w:rsidR="001430AC" w:rsidRPr="00C66B91" w:rsidRDefault="001430AC" w:rsidP="001430AC">
            <w:pPr>
              <w:jc w:val="right"/>
              <w:rPr>
                <w:color w:val="000000"/>
                <w:sz w:val="22"/>
                <w:szCs w:val="22"/>
                <w:lang w:val="en-GB"/>
              </w:rPr>
            </w:pPr>
            <w:r w:rsidRPr="00C66B91">
              <w:rPr>
                <w:color w:val="000000"/>
                <w:sz w:val="22"/>
                <w:szCs w:val="22"/>
                <w:lang w:val="en-GB"/>
              </w:rPr>
              <w:t>451</w:t>
            </w:r>
          </w:p>
        </w:tc>
      </w:tr>
      <w:tr w:rsidR="001430AC" w:rsidRPr="00C66B91" w:rsidTr="00911666">
        <w:tc>
          <w:tcPr>
            <w:tcW w:w="3403" w:type="pct"/>
            <w:tcBorders>
              <w:top w:val="nil"/>
              <w:left w:val="nil"/>
              <w:bottom w:val="nil"/>
              <w:right w:val="nil"/>
            </w:tcBorders>
            <w:shd w:val="clear" w:color="auto" w:fill="auto"/>
            <w:vAlign w:val="center"/>
          </w:tcPr>
          <w:p w:rsidR="001430AC" w:rsidRPr="005E30E6" w:rsidRDefault="001430AC" w:rsidP="001430AC">
            <w:pPr>
              <w:jc w:val="right"/>
              <w:rPr>
                <w:b/>
                <w:bCs/>
                <w:color w:val="000000"/>
                <w:sz w:val="22"/>
                <w:szCs w:val="22"/>
              </w:rPr>
            </w:pPr>
            <w:r w:rsidRPr="005E30E6">
              <w:rPr>
                <w:b/>
                <w:bCs/>
                <w:color w:val="000000"/>
                <w:sz w:val="22"/>
                <w:szCs w:val="22"/>
              </w:rPr>
              <w:t xml:space="preserve">Total </w:t>
            </w:r>
          </w:p>
        </w:tc>
        <w:tc>
          <w:tcPr>
            <w:tcW w:w="837" w:type="pct"/>
            <w:tcBorders>
              <w:top w:val="single" w:sz="8" w:space="0" w:color="auto"/>
              <w:left w:val="nil"/>
              <w:bottom w:val="double" w:sz="6" w:space="0" w:color="auto"/>
              <w:right w:val="nil"/>
            </w:tcBorders>
            <w:shd w:val="clear" w:color="auto" w:fill="auto"/>
            <w:tcMar>
              <w:right w:w="284" w:type="dxa"/>
            </w:tcMar>
            <w:vAlign w:val="center"/>
          </w:tcPr>
          <w:p w:rsidR="001430AC" w:rsidRPr="00C66B91" w:rsidRDefault="001430AC" w:rsidP="001430AC">
            <w:pPr>
              <w:jc w:val="right"/>
              <w:rPr>
                <w:b/>
                <w:bCs/>
                <w:color w:val="000000"/>
                <w:sz w:val="22"/>
                <w:szCs w:val="22"/>
                <w:lang w:val="en-GB"/>
              </w:rPr>
            </w:pPr>
            <w:r w:rsidRPr="00C66B91">
              <w:rPr>
                <w:b/>
                <w:bCs/>
                <w:color w:val="000000"/>
                <w:sz w:val="22"/>
                <w:szCs w:val="22"/>
                <w:lang w:val="en-GB"/>
              </w:rPr>
              <w:t>31,693</w:t>
            </w:r>
          </w:p>
        </w:tc>
        <w:tc>
          <w:tcPr>
            <w:tcW w:w="760" w:type="pct"/>
            <w:tcBorders>
              <w:top w:val="single" w:sz="8" w:space="0" w:color="auto"/>
              <w:left w:val="nil"/>
              <w:bottom w:val="double" w:sz="6" w:space="0" w:color="auto"/>
              <w:right w:val="nil"/>
            </w:tcBorders>
            <w:shd w:val="clear" w:color="auto" w:fill="auto"/>
            <w:tcMar>
              <w:right w:w="284" w:type="dxa"/>
            </w:tcMar>
            <w:vAlign w:val="center"/>
          </w:tcPr>
          <w:p w:rsidR="001430AC" w:rsidRPr="00C66B91" w:rsidRDefault="001430AC" w:rsidP="001430AC">
            <w:pPr>
              <w:jc w:val="right"/>
              <w:rPr>
                <w:b/>
                <w:bCs/>
                <w:color w:val="000000"/>
                <w:sz w:val="22"/>
                <w:szCs w:val="22"/>
                <w:lang w:val="en-GB"/>
              </w:rPr>
            </w:pPr>
            <w:r w:rsidRPr="00C66B91">
              <w:rPr>
                <w:b/>
                <w:bCs/>
                <w:color w:val="000000"/>
                <w:sz w:val="22"/>
                <w:szCs w:val="22"/>
                <w:lang w:val="en-GB"/>
              </w:rPr>
              <w:t>15,858</w:t>
            </w:r>
          </w:p>
        </w:tc>
      </w:tr>
    </w:tbl>
    <w:p w:rsidR="00E922D1" w:rsidRPr="00C66B91" w:rsidRDefault="00E922D1" w:rsidP="00E922D1">
      <w:pPr>
        <w:autoSpaceDE w:val="0"/>
        <w:autoSpaceDN w:val="0"/>
        <w:adjustRightInd w:val="0"/>
        <w:rPr>
          <w:sz w:val="22"/>
          <w:szCs w:val="22"/>
          <w:lang w:val="en-GB"/>
        </w:rPr>
      </w:pPr>
    </w:p>
    <w:p w:rsidR="00E922D1" w:rsidRPr="00C66B91" w:rsidRDefault="00E922D1" w:rsidP="00E922D1">
      <w:pPr>
        <w:autoSpaceDE w:val="0"/>
        <w:autoSpaceDN w:val="0"/>
        <w:adjustRightInd w:val="0"/>
        <w:rPr>
          <w:sz w:val="22"/>
          <w:szCs w:val="22"/>
          <w:lang w:val="en-GB"/>
        </w:rPr>
      </w:pPr>
    </w:p>
    <w:p w:rsidR="00EE3CD4" w:rsidRPr="00C66B91" w:rsidRDefault="00EE3CD4" w:rsidP="00E922D1">
      <w:pPr>
        <w:autoSpaceDE w:val="0"/>
        <w:autoSpaceDN w:val="0"/>
        <w:adjustRightInd w:val="0"/>
        <w:rPr>
          <w:sz w:val="22"/>
          <w:szCs w:val="22"/>
          <w:lang w:val="en-GB"/>
        </w:rPr>
      </w:pPr>
    </w:p>
    <w:p w:rsidR="00DB5436" w:rsidRPr="005E30E6" w:rsidRDefault="00DB5436" w:rsidP="00DB5436">
      <w:pPr>
        <w:autoSpaceDE w:val="0"/>
        <w:autoSpaceDN w:val="0"/>
        <w:adjustRightInd w:val="0"/>
        <w:rPr>
          <w:sz w:val="22"/>
          <w:szCs w:val="22"/>
        </w:rPr>
      </w:pPr>
    </w:p>
    <w:p w:rsidR="00DB5436" w:rsidRPr="005E30E6" w:rsidRDefault="00DB5436" w:rsidP="00DB5436">
      <w:pPr>
        <w:autoSpaceDE w:val="0"/>
        <w:autoSpaceDN w:val="0"/>
        <w:adjustRightInd w:val="0"/>
        <w:rPr>
          <w:b/>
          <w:sz w:val="22"/>
          <w:szCs w:val="22"/>
        </w:rPr>
      </w:pPr>
      <w:r w:rsidRPr="005E30E6">
        <w:rPr>
          <w:b/>
          <w:sz w:val="22"/>
          <w:szCs w:val="22"/>
        </w:rPr>
        <w:t xml:space="preserve">17.   </w:t>
      </w:r>
      <w:r>
        <w:rPr>
          <w:b/>
          <w:sz w:val="22"/>
          <w:szCs w:val="22"/>
        </w:rPr>
        <w:t>COMPENSATION COSTS</w:t>
      </w:r>
    </w:p>
    <w:p w:rsidR="00DB5436" w:rsidRPr="005E30E6" w:rsidRDefault="00DB5436" w:rsidP="00DB5436">
      <w:pPr>
        <w:jc w:val="both"/>
        <w:rPr>
          <w:sz w:val="22"/>
          <w:szCs w:val="22"/>
        </w:rPr>
      </w:pPr>
    </w:p>
    <w:p w:rsidR="00DB5436" w:rsidRPr="005E30E6" w:rsidRDefault="00DB5436" w:rsidP="00DB5436">
      <w:pPr>
        <w:autoSpaceDE w:val="0"/>
        <w:autoSpaceDN w:val="0"/>
        <w:adjustRightInd w:val="0"/>
        <w:rPr>
          <w:b/>
          <w:sz w:val="22"/>
          <w:szCs w:val="22"/>
        </w:rPr>
      </w:pPr>
      <w:r w:rsidRPr="005E30E6">
        <w:rPr>
          <w:sz w:val="22"/>
          <w:szCs w:val="22"/>
        </w:rPr>
        <w:t>The costs for the staff consist of:</w:t>
      </w:r>
    </w:p>
    <w:p w:rsidR="00E922D1" w:rsidRPr="00C66B91" w:rsidRDefault="00E922D1" w:rsidP="00E922D1">
      <w:pPr>
        <w:jc w:val="both"/>
        <w:rPr>
          <w:sz w:val="22"/>
          <w:szCs w:val="22"/>
          <w:lang w:val="en-GB"/>
        </w:rPr>
      </w:pPr>
    </w:p>
    <w:tbl>
      <w:tblPr>
        <w:tblW w:w="5009" w:type="pct"/>
        <w:tblLook w:val="0000" w:firstRow="0" w:lastRow="0" w:firstColumn="0" w:lastColumn="0" w:noHBand="0" w:noVBand="0"/>
      </w:tblPr>
      <w:tblGrid>
        <w:gridCol w:w="6233"/>
        <w:gridCol w:w="1490"/>
        <w:gridCol w:w="1382"/>
      </w:tblGrid>
      <w:tr w:rsidR="00D14081" w:rsidRPr="00C66B91" w:rsidTr="00C46C22">
        <w:tc>
          <w:tcPr>
            <w:tcW w:w="3423" w:type="pct"/>
          </w:tcPr>
          <w:p w:rsidR="00D14081" w:rsidRPr="00C66B91" w:rsidRDefault="00D14081" w:rsidP="00D14081">
            <w:pPr>
              <w:rPr>
                <w:b/>
                <w:sz w:val="22"/>
                <w:szCs w:val="22"/>
                <w:lang w:val="en-GB"/>
              </w:rPr>
            </w:pPr>
          </w:p>
        </w:tc>
        <w:tc>
          <w:tcPr>
            <w:tcW w:w="818" w:type="pct"/>
            <w:vAlign w:val="center"/>
          </w:tcPr>
          <w:p w:rsidR="00D14081" w:rsidRPr="00C66B91" w:rsidRDefault="008A588E" w:rsidP="00D14081">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D14081" w:rsidRPr="00C66B91">
              <w:rPr>
                <w:b/>
                <w:sz w:val="22"/>
                <w:szCs w:val="22"/>
                <w:lang w:val="en-GB"/>
              </w:rPr>
              <w:t>.2015</w:t>
            </w:r>
          </w:p>
          <w:p w:rsidR="00D14081" w:rsidRPr="00C66B91" w:rsidRDefault="00D14081" w:rsidP="00D14081">
            <w:pPr>
              <w:autoSpaceDE w:val="0"/>
              <w:autoSpaceDN w:val="0"/>
              <w:adjustRightInd w:val="0"/>
              <w:jc w:val="center"/>
              <w:rPr>
                <w:b/>
                <w:sz w:val="22"/>
                <w:szCs w:val="22"/>
                <w:lang w:val="en-GB"/>
              </w:rPr>
            </w:pPr>
            <w:r w:rsidRPr="00C66B91">
              <w:rPr>
                <w:b/>
                <w:sz w:val="22"/>
                <w:szCs w:val="22"/>
                <w:lang w:val="en-GB"/>
              </w:rPr>
              <w:t>BGN’000</w:t>
            </w:r>
          </w:p>
        </w:tc>
        <w:tc>
          <w:tcPr>
            <w:tcW w:w="759" w:type="pct"/>
            <w:vAlign w:val="center"/>
          </w:tcPr>
          <w:p w:rsidR="00D14081" w:rsidRPr="00C66B91" w:rsidRDefault="008A588E" w:rsidP="00D14081">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D14081" w:rsidRPr="00C66B91">
              <w:rPr>
                <w:b/>
                <w:sz w:val="22"/>
                <w:szCs w:val="22"/>
                <w:lang w:val="en-GB"/>
              </w:rPr>
              <w:t>.2014</w:t>
            </w:r>
          </w:p>
          <w:p w:rsidR="00D14081" w:rsidRPr="00C66B91" w:rsidRDefault="00D14081" w:rsidP="00D14081">
            <w:pPr>
              <w:autoSpaceDE w:val="0"/>
              <w:autoSpaceDN w:val="0"/>
              <w:adjustRightInd w:val="0"/>
              <w:jc w:val="center"/>
              <w:rPr>
                <w:b/>
                <w:sz w:val="22"/>
                <w:szCs w:val="22"/>
                <w:lang w:val="en-GB"/>
              </w:rPr>
            </w:pPr>
            <w:r w:rsidRPr="00C66B91">
              <w:rPr>
                <w:b/>
                <w:sz w:val="22"/>
                <w:szCs w:val="22"/>
                <w:lang w:val="en-GB"/>
              </w:rPr>
              <w:t>BGN’000</w:t>
            </w:r>
          </w:p>
        </w:tc>
      </w:tr>
      <w:tr w:rsidR="00E922D1" w:rsidRPr="00C66B91" w:rsidTr="00C46C22">
        <w:tc>
          <w:tcPr>
            <w:tcW w:w="3423" w:type="pct"/>
            <w:vAlign w:val="center"/>
          </w:tcPr>
          <w:p w:rsidR="00E922D1" w:rsidRPr="00C66B91" w:rsidRDefault="00E922D1" w:rsidP="00C46C22">
            <w:pPr>
              <w:rPr>
                <w:sz w:val="22"/>
                <w:szCs w:val="22"/>
                <w:lang w:val="en-GB"/>
              </w:rPr>
            </w:pPr>
          </w:p>
        </w:tc>
        <w:tc>
          <w:tcPr>
            <w:tcW w:w="818" w:type="pct"/>
            <w:tcMar>
              <w:right w:w="284" w:type="dxa"/>
            </w:tcMar>
            <w:vAlign w:val="center"/>
          </w:tcPr>
          <w:p w:rsidR="00E922D1" w:rsidRPr="00C66B91" w:rsidRDefault="00E922D1" w:rsidP="00C46C22">
            <w:pPr>
              <w:autoSpaceDE w:val="0"/>
              <w:autoSpaceDN w:val="0"/>
              <w:adjustRightInd w:val="0"/>
              <w:jc w:val="center"/>
              <w:rPr>
                <w:b/>
                <w:sz w:val="22"/>
                <w:szCs w:val="22"/>
                <w:lang w:val="en-GB"/>
              </w:rPr>
            </w:pPr>
          </w:p>
        </w:tc>
        <w:tc>
          <w:tcPr>
            <w:tcW w:w="759" w:type="pct"/>
            <w:tcMar>
              <w:right w:w="284" w:type="dxa"/>
            </w:tcMar>
            <w:vAlign w:val="center"/>
          </w:tcPr>
          <w:p w:rsidR="00E922D1" w:rsidRPr="00C66B91" w:rsidRDefault="00E922D1" w:rsidP="00C46C22">
            <w:pPr>
              <w:autoSpaceDE w:val="0"/>
              <w:autoSpaceDN w:val="0"/>
              <w:adjustRightInd w:val="0"/>
              <w:jc w:val="center"/>
              <w:rPr>
                <w:b/>
                <w:sz w:val="22"/>
                <w:szCs w:val="22"/>
                <w:lang w:val="en-GB"/>
              </w:rPr>
            </w:pPr>
          </w:p>
        </w:tc>
      </w:tr>
      <w:tr w:rsidR="00DB5436" w:rsidRPr="00C66B91" w:rsidTr="00C46C22">
        <w:tc>
          <w:tcPr>
            <w:tcW w:w="3423" w:type="pct"/>
            <w:vAlign w:val="center"/>
          </w:tcPr>
          <w:p w:rsidR="00DB5436" w:rsidRPr="005E30E6" w:rsidRDefault="00DB5436" w:rsidP="00DB5436">
            <w:pPr>
              <w:rPr>
                <w:sz w:val="22"/>
                <w:szCs w:val="22"/>
              </w:rPr>
            </w:pPr>
            <w:r>
              <w:rPr>
                <w:sz w:val="22"/>
                <w:szCs w:val="22"/>
              </w:rPr>
              <w:t>Salaries and wages</w:t>
            </w:r>
            <w:r w:rsidRPr="005E30E6">
              <w:rPr>
                <w:sz w:val="22"/>
                <w:szCs w:val="22"/>
              </w:rPr>
              <w:t xml:space="preserve"> </w:t>
            </w:r>
          </w:p>
        </w:tc>
        <w:tc>
          <w:tcPr>
            <w:tcW w:w="818" w:type="pct"/>
            <w:tcBorders>
              <w:top w:val="nil"/>
              <w:left w:val="nil"/>
              <w:right w:val="nil"/>
            </w:tcBorders>
            <w:tcMar>
              <w:right w:w="284" w:type="dxa"/>
            </w:tcMar>
            <w:vAlign w:val="center"/>
          </w:tcPr>
          <w:p w:rsidR="00DB5436" w:rsidRPr="00C66B91" w:rsidRDefault="00DB5436" w:rsidP="00DB5436">
            <w:pPr>
              <w:jc w:val="right"/>
              <w:rPr>
                <w:color w:val="000000"/>
                <w:sz w:val="22"/>
                <w:szCs w:val="22"/>
                <w:lang w:val="en-GB"/>
              </w:rPr>
            </w:pPr>
            <w:r w:rsidRPr="00C66B91">
              <w:rPr>
                <w:color w:val="000000"/>
                <w:sz w:val="22"/>
                <w:szCs w:val="22"/>
                <w:lang w:val="en-GB"/>
              </w:rPr>
              <w:t>8,327</w:t>
            </w:r>
          </w:p>
        </w:tc>
        <w:tc>
          <w:tcPr>
            <w:tcW w:w="759" w:type="pct"/>
            <w:tcBorders>
              <w:top w:val="nil"/>
              <w:left w:val="nil"/>
              <w:right w:val="nil"/>
            </w:tcBorders>
            <w:tcMar>
              <w:right w:w="284" w:type="dxa"/>
            </w:tcMar>
            <w:vAlign w:val="center"/>
          </w:tcPr>
          <w:p w:rsidR="00DB5436" w:rsidRPr="00C66B91" w:rsidRDefault="00DB5436" w:rsidP="00DB5436">
            <w:pPr>
              <w:jc w:val="right"/>
              <w:rPr>
                <w:color w:val="000000"/>
                <w:sz w:val="22"/>
                <w:szCs w:val="22"/>
                <w:lang w:val="en-GB"/>
              </w:rPr>
            </w:pPr>
            <w:r w:rsidRPr="00C66B91">
              <w:rPr>
                <w:color w:val="000000"/>
                <w:sz w:val="22"/>
                <w:szCs w:val="22"/>
                <w:lang w:val="en-GB"/>
              </w:rPr>
              <w:t>6,900</w:t>
            </w:r>
          </w:p>
        </w:tc>
      </w:tr>
      <w:tr w:rsidR="00DB5436" w:rsidRPr="00C66B91" w:rsidTr="00C46C22">
        <w:tc>
          <w:tcPr>
            <w:tcW w:w="3423" w:type="pct"/>
            <w:vAlign w:val="center"/>
          </w:tcPr>
          <w:p w:rsidR="00DB5436" w:rsidRPr="005E30E6" w:rsidRDefault="00DB5436" w:rsidP="00DB5436">
            <w:pPr>
              <w:rPr>
                <w:sz w:val="22"/>
                <w:szCs w:val="22"/>
              </w:rPr>
            </w:pPr>
            <w:r w:rsidRPr="005E30E6">
              <w:rPr>
                <w:sz w:val="22"/>
                <w:szCs w:val="22"/>
              </w:rPr>
              <w:t xml:space="preserve">Social security contributions </w:t>
            </w:r>
          </w:p>
        </w:tc>
        <w:tc>
          <w:tcPr>
            <w:tcW w:w="818" w:type="pct"/>
            <w:tcBorders>
              <w:top w:val="nil"/>
              <w:left w:val="nil"/>
              <w:right w:val="nil"/>
            </w:tcBorders>
            <w:tcMar>
              <w:right w:w="284" w:type="dxa"/>
            </w:tcMar>
            <w:vAlign w:val="center"/>
          </w:tcPr>
          <w:p w:rsidR="00DB5436" w:rsidRPr="00C66B91" w:rsidRDefault="00DB5436" w:rsidP="00DB5436">
            <w:pPr>
              <w:jc w:val="right"/>
              <w:rPr>
                <w:color w:val="000000"/>
                <w:sz w:val="22"/>
                <w:szCs w:val="22"/>
                <w:lang w:val="en-GB"/>
              </w:rPr>
            </w:pPr>
            <w:r w:rsidRPr="00C66B91">
              <w:rPr>
                <w:color w:val="000000"/>
                <w:sz w:val="22"/>
                <w:szCs w:val="22"/>
                <w:lang w:val="en-GB"/>
              </w:rPr>
              <w:t>2,430</w:t>
            </w:r>
          </w:p>
        </w:tc>
        <w:tc>
          <w:tcPr>
            <w:tcW w:w="759" w:type="pct"/>
            <w:tcBorders>
              <w:top w:val="nil"/>
              <w:left w:val="nil"/>
              <w:right w:val="nil"/>
            </w:tcBorders>
            <w:tcMar>
              <w:right w:w="284" w:type="dxa"/>
            </w:tcMar>
            <w:vAlign w:val="center"/>
          </w:tcPr>
          <w:p w:rsidR="00DB5436" w:rsidRPr="00C66B91" w:rsidRDefault="00DB5436" w:rsidP="00DB5436">
            <w:pPr>
              <w:jc w:val="right"/>
              <w:rPr>
                <w:color w:val="000000"/>
                <w:sz w:val="22"/>
                <w:szCs w:val="22"/>
                <w:lang w:val="en-GB"/>
              </w:rPr>
            </w:pPr>
            <w:r w:rsidRPr="00C66B91">
              <w:rPr>
                <w:color w:val="000000"/>
                <w:sz w:val="22"/>
                <w:szCs w:val="22"/>
                <w:lang w:val="en-GB"/>
              </w:rPr>
              <w:t>1,348</w:t>
            </w:r>
          </w:p>
        </w:tc>
      </w:tr>
      <w:tr w:rsidR="00DB5436" w:rsidRPr="00C66B91" w:rsidTr="00C46C22">
        <w:tc>
          <w:tcPr>
            <w:tcW w:w="3423" w:type="pct"/>
            <w:vAlign w:val="center"/>
          </w:tcPr>
          <w:p w:rsidR="00DB5436" w:rsidRPr="005E30E6" w:rsidRDefault="00DB5436" w:rsidP="00DB5436">
            <w:pPr>
              <w:jc w:val="right"/>
              <w:rPr>
                <w:b/>
                <w:sz w:val="22"/>
                <w:szCs w:val="22"/>
              </w:rPr>
            </w:pPr>
            <w:r w:rsidRPr="005E30E6">
              <w:rPr>
                <w:b/>
                <w:sz w:val="22"/>
                <w:szCs w:val="22"/>
              </w:rPr>
              <w:t>Total</w:t>
            </w:r>
          </w:p>
        </w:tc>
        <w:tc>
          <w:tcPr>
            <w:tcW w:w="818" w:type="pct"/>
            <w:tcBorders>
              <w:top w:val="single" w:sz="4" w:space="0" w:color="auto"/>
              <w:left w:val="nil"/>
              <w:bottom w:val="double" w:sz="4" w:space="0" w:color="auto"/>
              <w:right w:val="nil"/>
            </w:tcBorders>
            <w:tcMar>
              <w:right w:w="284" w:type="dxa"/>
            </w:tcMar>
            <w:vAlign w:val="center"/>
          </w:tcPr>
          <w:p w:rsidR="00DB5436" w:rsidRPr="00C66B91" w:rsidRDefault="00DB5436" w:rsidP="00DB5436">
            <w:pPr>
              <w:jc w:val="right"/>
              <w:rPr>
                <w:b/>
                <w:color w:val="000000"/>
                <w:sz w:val="22"/>
                <w:szCs w:val="22"/>
                <w:lang w:val="en-GB"/>
              </w:rPr>
            </w:pPr>
            <w:r w:rsidRPr="00C66B91">
              <w:rPr>
                <w:b/>
                <w:color w:val="000000"/>
                <w:sz w:val="22"/>
                <w:szCs w:val="22"/>
                <w:lang w:val="en-GB"/>
              </w:rPr>
              <w:t>10,757</w:t>
            </w:r>
          </w:p>
        </w:tc>
        <w:tc>
          <w:tcPr>
            <w:tcW w:w="759" w:type="pct"/>
            <w:tcBorders>
              <w:top w:val="single" w:sz="4" w:space="0" w:color="auto"/>
              <w:left w:val="nil"/>
              <w:bottom w:val="double" w:sz="4" w:space="0" w:color="auto"/>
              <w:right w:val="nil"/>
            </w:tcBorders>
            <w:tcMar>
              <w:right w:w="284" w:type="dxa"/>
            </w:tcMar>
            <w:vAlign w:val="center"/>
          </w:tcPr>
          <w:p w:rsidR="00DB5436" w:rsidRPr="00C66B91" w:rsidRDefault="00DB5436" w:rsidP="00DB5436">
            <w:pPr>
              <w:jc w:val="right"/>
              <w:rPr>
                <w:b/>
                <w:color w:val="000000"/>
                <w:sz w:val="22"/>
                <w:szCs w:val="22"/>
                <w:lang w:val="en-GB"/>
              </w:rPr>
            </w:pPr>
            <w:r w:rsidRPr="00C66B91">
              <w:rPr>
                <w:b/>
                <w:color w:val="000000"/>
                <w:sz w:val="22"/>
                <w:szCs w:val="22"/>
                <w:lang w:val="en-GB"/>
              </w:rPr>
              <w:t>8,248</w:t>
            </w:r>
          </w:p>
        </w:tc>
      </w:tr>
    </w:tbl>
    <w:p w:rsidR="00E922D1" w:rsidRPr="00C66B91" w:rsidRDefault="00E922D1" w:rsidP="00E922D1">
      <w:pPr>
        <w:autoSpaceDE w:val="0"/>
        <w:autoSpaceDN w:val="0"/>
        <w:adjustRightInd w:val="0"/>
        <w:rPr>
          <w:b/>
          <w:sz w:val="22"/>
          <w:szCs w:val="22"/>
          <w:lang w:val="en-GB"/>
        </w:rPr>
      </w:pPr>
    </w:p>
    <w:p w:rsidR="00636A90" w:rsidRPr="005E30E6" w:rsidRDefault="00636A90" w:rsidP="00636A90">
      <w:pPr>
        <w:autoSpaceDE w:val="0"/>
        <w:autoSpaceDN w:val="0"/>
        <w:adjustRightInd w:val="0"/>
        <w:rPr>
          <w:b/>
          <w:sz w:val="22"/>
          <w:szCs w:val="22"/>
        </w:rPr>
      </w:pPr>
      <w:r w:rsidRPr="005E30E6">
        <w:rPr>
          <w:b/>
          <w:sz w:val="22"/>
          <w:szCs w:val="22"/>
        </w:rPr>
        <w:t>18.   OTHER OPERATING COSTS</w:t>
      </w:r>
    </w:p>
    <w:p w:rsidR="00636A90" w:rsidRPr="005E30E6" w:rsidRDefault="00636A90" w:rsidP="00636A90">
      <w:pPr>
        <w:autoSpaceDE w:val="0"/>
        <w:autoSpaceDN w:val="0"/>
        <w:adjustRightInd w:val="0"/>
        <w:rPr>
          <w:sz w:val="22"/>
          <w:szCs w:val="22"/>
        </w:rPr>
      </w:pPr>
    </w:p>
    <w:p w:rsidR="00636A90" w:rsidRPr="005E30E6" w:rsidRDefault="00636A90" w:rsidP="00636A90">
      <w:pPr>
        <w:autoSpaceDE w:val="0"/>
        <w:autoSpaceDN w:val="0"/>
        <w:adjustRightInd w:val="0"/>
        <w:rPr>
          <w:b/>
          <w:sz w:val="22"/>
          <w:szCs w:val="22"/>
        </w:rPr>
      </w:pPr>
      <w:r w:rsidRPr="005E30E6">
        <w:rPr>
          <w:sz w:val="22"/>
          <w:szCs w:val="22"/>
        </w:rPr>
        <w:t>The other operating costs of the Group include:</w:t>
      </w:r>
    </w:p>
    <w:p w:rsidR="00E922D1" w:rsidRPr="00C66B91" w:rsidRDefault="00E922D1" w:rsidP="00E922D1">
      <w:pPr>
        <w:autoSpaceDE w:val="0"/>
        <w:autoSpaceDN w:val="0"/>
        <w:adjustRightInd w:val="0"/>
        <w:rPr>
          <w:sz w:val="22"/>
          <w:szCs w:val="22"/>
          <w:lang w:val="en-GB"/>
        </w:rPr>
      </w:pPr>
    </w:p>
    <w:tbl>
      <w:tblPr>
        <w:tblW w:w="5016" w:type="pct"/>
        <w:tblLook w:val="0000" w:firstRow="0" w:lastRow="0" w:firstColumn="0" w:lastColumn="0" w:noHBand="0" w:noVBand="0"/>
      </w:tblPr>
      <w:tblGrid>
        <w:gridCol w:w="6198"/>
        <w:gridCol w:w="1525"/>
        <w:gridCol w:w="1395"/>
      </w:tblGrid>
      <w:tr w:rsidR="00D14081" w:rsidRPr="00C66B91" w:rsidTr="00C46C22">
        <w:trPr>
          <w:trHeight w:val="227"/>
        </w:trPr>
        <w:tc>
          <w:tcPr>
            <w:tcW w:w="3399" w:type="pct"/>
          </w:tcPr>
          <w:p w:rsidR="00D14081" w:rsidRPr="00C66B91" w:rsidRDefault="00D14081" w:rsidP="00D14081">
            <w:pPr>
              <w:rPr>
                <w:b/>
                <w:sz w:val="22"/>
                <w:szCs w:val="22"/>
                <w:lang w:val="en-GB"/>
              </w:rPr>
            </w:pPr>
          </w:p>
        </w:tc>
        <w:tc>
          <w:tcPr>
            <w:tcW w:w="836" w:type="pct"/>
            <w:vAlign w:val="center"/>
          </w:tcPr>
          <w:p w:rsidR="00D14081" w:rsidRPr="00C66B91" w:rsidRDefault="008A588E" w:rsidP="00D14081">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D14081" w:rsidRPr="00C66B91">
              <w:rPr>
                <w:b/>
                <w:sz w:val="22"/>
                <w:szCs w:val="22"/>
                <w:lang w:val="en-GB"/>
              </w:rPr>
              <w:t>.2015</w:t>
            </w:r>
          </w:p>
          <w:p w:rsidR="00D14081" w:rsidRPr="00C66B91" w:rsidRDefault="00D14081" w:rsidP="00D14081">
            <w:pPr>
              <w:autoSpaceDE w:val="0"/>
              <w:autoSpaceDN w:val="0"/>
              <w:adjustRightInd w:val="0"/>
              <w:jc w:val="center"/>
              <w:rPr>
                <w:b/>
                <w:sz w:val="22"/>
                <w:szCs w:val="22"/>
                <w:lang w:val="en-GB"/>
              </w:rPr>
            </w:pPr>
            <w:r w:rsidRPr="00C66B91">
              <w:rPr>
                <w:b/>
                <w:sz w:val="22"/>
                <w:szCs w:val="22"/>
                <w:lang w:val="en-GB"/>
              </w:rPr>
              <w:t>BGN’000</w:t>
            </w:r>
          </w:p>
        </w:tc>
        <w:tc>
          <w:tcPr>
            <w:tcW w:w="765" w:type="pct"/>
            <w:vAlign w:val="center"/>
          </w:tcPr>
          <w:p w:rsidR="00D14081" w:rsidRPr="00C66B91" w:rsidRDefault="008A588E" w:rsidP="00D14081">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D14081" w:rsidRPr="00C66B91">
              <w:rPr>
                <w:b/>
                <w:sz w:val="22"/>
                <w:szCs w:val="22"/>
                <w:lang w:val="en-GB"/>
              </w:rPr>
              <w:t>.2014</w:t>
            </w:r>
          </w:p>
          <w:p w:rsidR="00D14081" w:rsidRPr="00C66B91" w:rsidRDefault="00D14081" w:rsidP="00D14081">
            <w:pPr>
              <w:autoSpaceDE w:val="0"/>
              <w:autoSpaceDN w:val="0"/>
              <w:adjustRightInd w:val="0"/>
              <w:jc w:val="center"/>
              <w:rPr>
                <w:b/>
                <w:sz w:val="22"/>
                <w:szCs w:val="22"/>
                <w:lang w:val="en-GB"/>
              </w:rPr>
            </w:pPr>
            <w:r w:rsidRPr="00C66B91">
              <w:rPr>
                <w:b/>
                <w:sz w:val="22"/>
                <w:szCs w:val="22"/>
                <w:lang w:val="en-GB"/>
              </w:rPr>
              <w:t>BGN’000</w:t>
            </w:r>
          </w:p>
        </w:tc>
      </w:tr>
      <w:tr w:rsidR="00E922D1" w:rsidRPr="00C66B91" w:rsidTr="00D14081">
        <w:trPr>
          <w:trHeight w:val="322"/>
        </w:trPr>
        <w:tc>
          <w:tcPr>
            <w:tcW w:w="3399" w:type="pct"/>
            <w:vAlign w:val="center"/>
          </w:tcPr>
          <w:p w:rsidR="00E922D1" w:rsidRPr="00C66B91" w:rsidRDefault="00E922D1" w:rsidP="00C46C22">
            <w:pPr>
              <w:rPr>
                <w:sz w:val="22"/>
                <w:szCs w:val="22"/>
                <w:lang w:val="en-GB"/>
              </w:rPr>
            </w:pPr>
          </w:p>
        </w:tc>
        <w:tc>
          <w:tcPr>
            <w:tcW w:w="836" w:type="pct"/>
            <w:tcMar>
              <w:right w:w="284" w:type="dxa"/>
            </w:tcMar>
            <w:vAlign w:val="center"/>
          </w:tcPr>
          <w:p w:rsidR="00E922D1" w:rsidRPr="00C66B91" w:rsidRDefault="00E922D1" w:rsidP="00C46C22">
            <w:pPr>
              <w:jc w:val="right"/>
              <w:rPr>
                <w:sz w:val="22"/>
                <w:szCs w:val="22"/>
                <w:lang w:val="en-GB"/>
              </w:rPr>
            </w:pPr>
          </w:p>
        </w:tc>
        <w:tc>
          <w:tcPr>
            <w:tcW w:w="765" w:type="pct"/>
            <w:tcMar>
              <w:right w:w="284" w:type="dxa"/>
            </w:tcMar>
            <w:vAlign w:val="center"/>
          </w:tcPr>
          <w:p w:rsidR="00E922D1" w:rsidRPr="00C66B91" w:rsidRDefault="00E922D1" w:rsidP="00C46C22">
            <w:pPr>
              <w:jc w:val="right"/>
              <w:rPr>
                <w:sz w:val="22"/>
                <w:szCs w:val="22"/>
                <w:lang w:val="en-GB"/>
              </w:rPr>
            </w:pPr>
          </w:p>
        </w:tc>
      </w:tr>
      <w:tr w:rsidR="00C746C9" w:rsidRPr="00C66B91" w:rsidTr="00C46C22">
        <w:trPr>
          <w:trHeight w:val="227"/>
        </w:trPr>
        <w:tc>
          <w:tcPr>
            <w:tcW w:w="3399" w:type="pct"/>
            <w:vAlign w:val="bottom"/>
          </w:tcPr>
          <w:p w:rsidR="00C746C9" w:rsidRPr="005E30E6" w:rsidRDefault="00C746C9" w:rsidP="00C746C9">
            <w:pPr>
              <w:rPr>
                <w:color w:val="FF0000"/>
                <w:sz w:val="22"/>
                <w:szCs w:val="22"/>
              </w:rPr>
            </w:pPr>
            <w:r w:rsidRPr="005E30E6">
              <w:rPr>
                <w:color w:val="000000"/>
                <w:sz w:val="22"/>
                <w:szCs w:val="22"/>
              </w:rPr>
              <w:t>Parcel insurance</w:t>
            </w:r>
          </w:p>
        </w:tc>
        <w:tc>
          <w:tcPr>
            <w:tcW w:w="836" w:type="pct"/>
            <w:tcBorders>
              <w:top w:val="nil"/>
              <w:left w:val="nil"/>
              <w:right w:val="nil"/>
            </w:tcBorders>
            <w:tcMar>
              <w:right w:w="284" w:type="dxa"/>
            </w:tcMar>
            <w:vAlign w:val="bottom"/>
          </w:tcPr>
          <w:p w:rsidR="00C746C9" w:rsidRPr="00C66B91" w:rsidRDefault="00C746C9" w:rsidP="00C746C9">
            <w:pPr>
              <w:jc w:val="right"/>
              <w:rPr>
                <w:color w:val="000000"/>
                <w:sz w:val="22"/>
                <w:szCs w:val="22"/>
                <w:lang w:val="en-GB"/>
              </w:rPr>
            </w:pPr>
            <w:r w:rsidRPr="00C66B91">
              <w:rPr>
                <w:color w:val="000000"/>
                <w:sz w:val="22"/>
                <w:szCs w:val="22"/>
                <w:lang w:val="en-GB"/>
              </w:rPr>
              <w:t>83</w:t>
            </w:r>
          </w:p>
        </w:tc>
        <w:tc>
          <w:tcPr>
            <w:tcW w:w="765" w:type="pct"/>
            <w:tcBorders>
              <w:top w:val="nil"/>
              <w:left w:val="nil"/>
              <w:right w:val="nil"/>
            </w:tcBorders>
            <w:tcMar>
              <w:right w:w="284" w:type="dxa"/>
            </w:tcMar>
            <w:vAlign w:val="bottom"/>
          </w:tcPr>
          <w:p w:rsidR="00C746C9" w:rsidRPr="00C66B91" w:rsidRDefault="00C746C9" w:rsidP="00C746C9">
            <w:pPr>
              <w:jc w:val="right"/>
              <w:rPr>
                <w:color w:val="000000"/>
                <w:sz w:val="22"/>
                <w:szCs w:val="22"/>
                <w:lang w:val="en-GB"/>
              </w:rPr>
            </w:pPr>
            <w:r w:rsidRPr="00C66B91">
              <w:rPr>
                <w:color w:val="000000"/>
                <w:sz w:val="22"/>
                <w:szCs w:val="22"/>
                <w:lang w:val="en-GB"/>
              </w:rPr>
              <w:t>166</w:t>
            </w:r>
          </w:p>
        </w:tc>
      </w:tr>
      <w:tr w:rsidR="00C746C9" w:rsidRPr="00C66B91" w:rsidTr="00C46C22">
        <w:trPr>
          <w:trHeight w:val="227"/>
        </w:trPr>
        <w:tc>
          <w:tcPr>
            <w:tcW w:w="3399" w:type="pct"/>
            <w:vAlign w:val="bottom"/>
          </w:tcPr>
          <w:p w:rsidR="00C746C9" w:rsidRPr="005E30E6" w:rsidRDefault="00C746C9" w:rsidP="00C746C9">
            <w:pPr>
              <w:rPr>
                <w:color w:val="000000"/>
                <w:sz w:val="22"/>
                <w:szCs w:val="22"/>
                <w:lang w:eastAsia="bg-BG"/>
              </w:rPr>
            </w:pPr>
            <w:r w:rsidRPr="005E30E6">
              <w:rPr>
                <w:color w:val="000000"/>
                <w:sz w:val="22"/>
                <w:szCs w:val="22"/>
              </w:rPr>
              <w:t xml:space="preserve">Compensations for parcels </w:t>
            </w:r>
          </w:p>
        </w:tc>
        <w:tc>
          <w:tcPr>
            <w:tcW w:w="836" w:type="pct"/>
            <w:tcBorders>
              <w:top w:val="nil"/>
              <w:left w:val="nil"/>
              <w:right w:val="nil"/>
            </w:tcBorders>
            <w:tcMar>
              <w:right w:w="284" w:type="dxa"/>
            </w:tcMar>
            <w:vAlign w:val="bottom"/>
          </w:tcPr>
          <w:p w:rsidR="00C746C9" w:rsidRPr="00C66B91" w:rsidRDefault="00C746C9" w:rsidP="00C746C9">
            <w:pPr>
              <w:jc w:val="right"/>
              <w:rPr>
                <w:color w:val="000000"/>
                <w:sz w:val="22"/>
                <w:szCs w:val="22"/>
                <w:lang w:val="en-GB" w:eastAsia="bg-BG"/>
              </w:rPr>
            </w:pPr>
            <w:r w:rsidRPr="00C66B91">
              <w:rPr>
                <w:color w:val="000000"/>
                <w:sz w:val="22"/>
                <w:szCs w:val="22"/>
                <w:lang w:val="en-GB" w:eastAsia="bg-BG"/>
              </w:rPr>
              <w:t>208</w:t>
            </w:r>
          </w:p>
        </w:tc>
        <w:tc>
          <w:tcPr>
            <w:tcW w:w="765" w:type="pct"/>
            <w:tcBorders>
              <w:top w:val="nil"/>
              <w:left w:val="nil"/>
              <w:right w:val="nil"/>
            </w:tcBorders>
            <w:tcMar>
              <w:right w:w="284" w:type="dxa"/>
            </w:tcMar>
            <w:vAlign w:val="bottom"/>
          </w:tcPr>
          <w:p w:rsidR="00C746C9" w:rsidRPr="00C66B91" w:rsidRDefault="00C746C9" w:rsidP="00C746C9">
            <w:pPr>
              <w:jc w:val="right"/>
              <w:rPr>
                <w:color w:val="000000"/>
                <w:sz w:val="22"/>
                <w:szCs w:val="22"/>
                <w:lang w:val="en-GB" w:eastAsia="bg-BG"/>
              </w:rPr>
            </w:pPr>
            <w:r w:rsidRPr="00C66B91">
              <w:rPr>
                <w:color w:val="000000"/>
                <w:sz w:val="22"/>
                <w:szCs w:val="22"/>
                <w:lang w:val="en-GB" w:eastAsia="bg-BG"/>
              </w:rPr>
              <w:t>70</w:t>
            </w:r>
          </w:p>
        </w:tc>
      </w:tr>
      <w:tr w:rsidR="00C746C9" w:rsidRPr="00C66B91" w:rsidTr="00C46C22">
        <w:trPr>
          <w:trHeight w:val="227"/>
        </w:trPr>
        <w:tc>
          <w:tcPr>
            <w:tcW w:w="3399" w:type="pct"/>
            <w:vAlign w:val="bottom"/>
          </w:tcPr>
          <w:p w:rsidR="00C746C9" w:rsidRPr="005E30E6" w:rsidRDefault="00F43B7C" w:rsidP="00F43B7C">
            <w:pPr>
              <w:rPr>
                <w:color w:val="000000"/>
                <w:sz w:val="22"/>
                <w:szCs w:val="22"/>
              </w:rPr>
            </w:pPr>
            <w:r w:rsidRPr="005E30E6">
              <w:rPr>
                <w:color w:val="000000"/>
                <w:sz w:val="22"/>
                <w:szCs w:val="22"/>
              </w:rPr>
              <w:t xml:space="preserve">Representative </w:t>
            </w:r>
            <w:r>
              <w:rPr>
                <w:color w:val="000000"/>
                <w:sz w:val="22"/>
                <w:szCs w:val="22"/>
              </w:rPr>
              <w:t>expenses</w:t>
            </w:r>
          </w:p>
        </w:tc>
        <w:tc>
          <w:tcPr>
            <w:tcW w:w="836" w:type="pct"/>
            <w:tcBorders>
              <w:top w:val="nil"/>
              <w:left w:val="nil"/>
              <w:right w:val="nil"/>
            </w:tcBorders>
            <w:tcMar>
              <w:right w:w="284" w:type="dxa"/>
            </w:tcMar>
            <w:vAlign w:val="bottom"/>
          </w:tcPr>
          <w:p w:rsidR="00C746C9" w:rsidRPr="00C66B91" w:rsidRDefault="00C746C9" w:rsidP="00C746C9">
            <w:pPr>
              <w:jc w:val="right"/>
              <w:rPr>
                <w:color w:val="000000"/>
                <w:sz w:val="22"/>
                <w:szCs w:val="22"/>
                <w:lang w:val="en-GB"/>
              </w:rPr>
            </w:pPr>
            <w:r w:rsidRPr="00C66B91">
              <w:rPr>
                <w:color w:val="000000"/>
                <w:sz w:val="22"/>
                <w:szCs w:val="22"/>
                <w:lang w:val="en-GB"/>
              </w:rPr>
              <w:t>64</w:t>
            </w:r>
          </w:p>
        </w:tc>
        <w:tc>
          <w:tcPr>
            <w:tcW w:w="765" w:type="pct"/>
            <w:tcBorders>
              <w:top w:val="nil"/>
              <w:left w:val="nil"/>
              <w:right w:val="nil"/>
            </w:tcBorders>
            <w:tcMar>
              <w:right w:w="284" w:type="dxa"/>
            </w:tcMar>
            <w:vAlign w:val="bottom"/>
          </w:tcPr>
          <w:p w:rsidR="00C746C9" w:rsidRPr="00C66B91" w:rsidRDefault="00C746C9" w:rsidP="00C746C9">
            <w:pPr>
              <w:jc w:val="right"/>
              <w:rPr>
                <w:color w:val="000000"/>
                <w:sz w:val="22"/>
                <w:szCs w:val="22"/>
                <w:lang w:val="en-GB"/>
              </w:rPr>
            </w:pPr>
            <w:r w:rsidRPr="00C66B91">
              <w:rPr>
                <w:color w:val="000000"/>
                <w:sz w:val="22"/>
                <w:szCs w:val="22"/>
                <w:lang w:val="en-GB"/>
              </w:rPr>
              <w:t>77</w:t>
            </w:r>
          </w:p>
        </w:tc>
      </w:tr>
      <w:tr w:rsidR="00C746C9" w:rsidRPr="00C66B91" w:rsidTr="00C46C22">
        <w:trPr>
          <w:trHeight w:val="227"/>
        </w:trPr>
        <w:tc>
          <w:tcPr>
            <w:tcW w:w="3399" w:type="pct"/>
            <w:vAlign w:val="bottom"/>
          </w:tcPr>
          <w:p w:rsidR="00C746C9" w:rsidRPr="005E30E6" w:rsidRDefault="00C746C9" w:rsidP="00C746C9">
            <w:pPr>
              <w:rPr>
                <w:color w:val="000000"/>
                <w:sz w:val="22"/>
                <w:szCs w:val="22"/>
              </w:rPr>
            </w:pPr>
            <w:r w:rsidRPr="005E30E6">
              <w:rPr>
                <w:color w:val="000000"/>
                <w:sz w:val="22"/>
                <w:szCs w:val="22"/>
              </w:rPr>
              <w:t xml:space="preserve">Other costs </w:t>
            </w:r>
          </w:p>
        </w:tc>
        <w:tc>
          <w:tcPr>
            <w:tcW w:w="836" w:type="pct"/>
            <w:tcBorders>
              <w:top w:val="nil"/>
              <w:left w:val="nil"/>
              <w:right w:val="nil"/>
            </w:tcBorders>
            <w:tcMar>
              <w:right w:w="284" w:type="dxa"/>
            </w:tcMar>
            <w:vAlign w:val="bottom"/>
          </w:tcPr>
          <w:p w:rsidR="00C746C9" w:rsidRPr="00C66B91" w:rsidRDefault="00C746C9" w:rsidP="00C746C9">
            <w:pPr>
              <w:jc w:val="right"/>
              <w:rPr>
                <w:color w:val="000000"/>
                <w:sz w:val="22"/>
                <w:szCs w:val="22"/>
                <w:lang w:val="en-GB"/>
              </w:rPr>
            </w:pPr>
            <w:r w:rsidRPr="00C66B91">
              <w:rPr>
                <w:color w:val="000000"/>
                <w:sz w:val="22"/>
                <w:szCs w:val="22"/>
                <w:lang w:val="en-GB"/>
              </w:rPr>
              <w:t>233</w:t>
            </w:r>
          </w:p>
        </w:tc>
        <w:tc>
          <w:tcPr>
            <w:tcW w:w="765" w:type="pct"/>
            <w:tcBorders>
              <w:top w:val="nil"/>
              <w:left w:val="nil"/>
              <w:right w:val="nil"/>
            </w:tcBorders>
            <w:tcMar>
              <w:right w:w="284" w:type="dxa"/>
            </w:tcMar>
            <w:vAlign w:val="bottom"/>
          </w:tcPr>
          <w:p w:rsidR="00C746C9" w:rsidRPr="00C66B91" w:rsidRDefault="00C746C9" w:rsidP="00C746C9">
            <w:pPr>
              <w:jc w:val="right"/>
              <w:rPr>
                <w:color w:val="000000"/>
                <w:sz w:val="22"/>
                <w:szCs w:val="22"/>
                <w:lang w:val="en-GB"/>
              </w:rPr>
            </w:pPr>
            <w:r w:rsidRPr="00C66B91">
              <w:rPr>
                <w:color w:val="000000"/>
                <w:sz w:val="22"/>
                <w:szCs w:val="22"/>
                <w:lang w:val="en-GB"/>
              </w:rPr>
              <w:t>123</w:t>
            </w:r>
          </w:p>
        </w:tc>
      </w:tr>
      <w:tr w:rsidR="00C746C9" w:rsidRPr="00C66B91" w:rsidTr="00C46C22">
        <w:trPr>
          <w:trHeight w:val="227"/>
        </w:trPr>
        <w:tc>
          <w:tcPr>
            <w:tcW w:w="3399" w:type="pct"/>
            <w:vAlign w:val="center"/>
          </w:tcPr>
          <w:p w:rsidR="00C746C9" w:rsidRPr="005E30E6" w:rsidRDefault="00C746C9" w:rsidP="00C746C9">
            <w:pPr>
              <w:jc w:val="right"/>
              <w:rPr>
                <w:b/>
                <w:sz w:val="22"/>
                <w:szCs w:val="22"/>
              </w:rPr>
            </w:pPr>
            <w:r w:rsidRPr="005E30E6">
              <w:rPr>
                <w:b/>
                <w:sz w:val="22"/>
                <w:szCs w:val="22"/>
              </w:rPr>
              <w:t>Total</w:t>
            </w:r>
          </w:p>
        </w:tc>
        <w:tc>
          <w:tcPr>
            <w:tcW w:w="836" w:type="pct"/>
            <w:tcBorders>
              <w:top w:val="single" w:sz="4" w:space="0" w:color="auto"/>
              <w:left w:val="nil"/>
              <w:bottom w:val="double" w:sz="4" w:space="0" w:color="auto"/>
              <w:right w:val="nil"/>
            </w:tcBorders>
            <w:tcMar>
              <w:right w:w="284" w:type="dxa"/>
            </w:tcMar>
            <w:vAlign w:val="center"/>
          </w:tcPr>
          <w:p w:rsidR="00C746C9" w:rsidRPr="00C66B91" w:rsidRDefault="00C746C9" w:rsidP="00C746C9">
            <w:pPr>
              <w:jc w:val="right"/>
              <w:rPr>
                <w:b/>
                <w:color w:val="000000"/>
                <w:sz w:val="22"/>
                <w:szCs w:val="22"/>
                <w:lang w:val="en-GB"/>
              </w:rPr>
            </w:pPr>
            <w:r w:rsidRPr="00C66B91">
              <w:rPr>
                <w:b/>
                <w:color w:val="000000"/>
                <w:sz w:val="22"/>
                <w:szCs w:val="22"/>
                <w:lang w:val="en-GB"/>
              </w:rPr>
              <w:t>588</w:t>
            </w:r>
          </w:p>
        </w:tc>
        <w:tc>
          <w:tcPr>
            <w:tcW w:w="765" w:type="pct"/>
            <w:tcBorders>
              <w:top w:val="single" w:sz="4" w:space="0" w:color="auto"/>
              <w:left w:val="nil"/>
              <w:bottom w:val="double" w:sz="4" w:space="0" w:color="auto"/>
              <w:right w:val="nil"/>
            </w:tcBorders>
            <w:tcMar>
              <w:right w:w="284" w:type="dxa"/>
            </w:tcMar>
            <w:vAlign w:val="center"/>
          </w:tcPr>
          <w:p w:rsidR="00C746C9" w:rsidRPr="00C66B91" w:rsidRDefault="00C746C9" w:rsidP="00C746C9">
            <w:pPr>
              <w:jc w:val="right"/>
              <w:rPr>
                <w:b/>
                <w:color w:val="000000"/>
                <w:sz w:val="22"/>
                <w:szCs w:val="22"/>
                <w:lang w:val="en-GB"/>
              </w:rPr>
            </w:pPr>
            <w:r w:rsidRPr="00C66B91">
              <w:rPr>
                <w:b/>
                <w:color w:val="000000"/>
                <w:sz w:val="22"/>
                <w:szCs w:val="22"/>
                <w:lang w:val="en-GB"/>
              </w:rPr>
              <w:t>436</w:t>
            </w:r>
          </w:p>
        </w:tc>
      </w:tr>
    </w:tbl>
    <w:p w:rsidR="00E922D1" w:rsidRPr="00C66B91" w:rsidRDefault="00E922D1" w:rsidP="00E922D1">
      <w:pPr>
        <w:autoSpaceDE w:val="0"/>
        <w:autoSpaceDN w:val="0"/>
        <w:adjustRightInd w:val="0"/>
        <w:rPr>
          <w:b/>
          <w:sz w:val="22"/>
          <w:szCs w:val="22"/>
          <w:lang w:val="en-GB"/>
        </w:rPr>
      </w:pPr>
    </w:p>
    <w:p w:rsidR="00F43B7C" w:rsidRPr="005E30E6" w:rsidRDefault="00F43B7C" w:rsidP="00F43B7C">
      <w:pPr>
        <w:autoSpaceDE w:val="0"/>
        <w:autoSpaceDN w:val="0"/>
        <w:adjustRightInd w:val="0"/>
        <w:rPr>
          <w:b/>
          <w:sz w:val="22"/>
          <w:szCs w:val="22"/>
        </w:rPr>
      </w:pPr>
      <w:r w:rsidRPr="005E30E6">
        <w:rPr>
          <w:b/>
          <w:sz w:val="22"/>
          <w:szCs w:val="22"/>
        </w:rPr>
        <w:t xml:space="preserve">19.   FINANCIAL </w:t>
      </w:r>
      <w:r>
        <w:rPr>
          <w:b/>
          <w:sz w:val="22"/>
          <w:szCs w:val="22"/>
        </w:rPr>
        <w:t>INCOME</w:t>
      </w:r>
      <w:r w:rsidRPr="005E30E6">
        <w:rPr>
          <w:b/>
          <w:sz w:val="22"/>
          <w:szCs w:val="22"/>
        </w:rPr>
        <w:t xml:space="preserve"> </w:t>
      </w:r>
    </w:p>
    <w:p w:rsidR="00F43B7C" w:rsidRPr="005E30E6" w:rsidRDefault="00F43B7C" w:rsidP="00F43B7C">
      <w:pPr>
        <w:autoSpaceDE w:val="0"/>
        <w:autoSpaceDN w:val="0"/>
        <w:adjustRightInd w:val="0"/>
        <w:rPr>
          <w:sz w:val="22"/>
          <w:szCs w:val="22"/>
        </w:rPr>
      </w:pPr>
    </w:p>
    <w:p w:rsidR="00F43B7C" w:rsidRPr="005E30E6" w:rsidRDefault="00F43B7C" w:rsidP="00F43B7C">
      <w:pPr>
        <w:autoSpaceDE w:val="0"/>
        <w:autoSpaceDN w:val="0"/>
        <w:adjustRightInd w:val="0"/>
        <w:rPr>
          <w:b/>
          <w:sz w:val="22"/>
          <w:szCs w:val="22"/>
        </w:rPr>
      </w:pPr>
      <w:r w:rsidRPr="005E30E6">
        <w:rPr>
          <w:sz w:val="22"/>
          <w:szCs w:val="22"/>
        </w:rPr>
        <w:t>The financial revenues of the Group include:</w:t>
      </w:r>
    </w:p>
    <w:p w:rsidR="00E922D1" w:rsidRPr="00C66B91" w:rsidRDefault="00E922D1" w:rsidP="00E922D1">
      <w:pPr>
        <w:autoSpaceDE w:val="0"/>
        <w:autoSpaceDN w:val="0"/>
        <w:adjustRightInd w:val="0"/>
        <w:rPr>
          <w:sz w:val="22"/>
          <w:szCs w:val="22"/>
          <w:lang w:val="en-GB"/>
        </w:rPr>
      </w:pPr>
    </w:p>
    <w:tbl>
      <w:tblPr>
        <w:tblW w:w="5009" w:type="pct"/>
        <w:tblLook w:val="0000" w:firstRow="0" w:lastRow="0" w:firstColumn="0" w:lastColumn="0" w:noHBand="0" w:noVBand="0"/>
      </w:tblPr>
      <w:tblGrid>
        <w:gridCol w:w="6168"/>
        <w:gridCol w:w="1537"/>
        <w:gridCol w:w="1400"/>
      </w:tblGrid>
      <w:tr w:rsidR="00D14081" w:rsidRPr="00C66B91" w:rsidTr="00911666">
        <w:trPr>
          <w:trHeight w:val="212"/>
        </w:trPr>
        <w:tc>
          <w:tcPr>
            <w:tcW w:w="3387" w:type="pct"/>
            <w:vAlign w:val="center"/>
          </w:tcPr>
          <w:p w:rsidR="00D14081" w:rsidRPr="00C66B91" w:rsidRDefault="00D14081" w:rsidP="00D14081">
            <w:pPr>
              <w:rPr>
                <w:sz w:val="22"/>
                <w:szCs w:val="22"/>
                <w:lang w:val="en-GB"/>
              </w:rPr>
            </w:pPr>
          </w:p>
        </w:tc>
        <w:tc>
          <w:tcPr>
            <w:tcW w:w="844" w:type="pct"/>
            <w:vAlign w:val="center"/>
          </w:tcPr>
          <w:p w:rsidR="00D14081" w:rsidRPr="00C66B91" w:rsidRDefault="008A588E" w:rsidP="00D14081">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D14081" w:rsidRPr="00C66B91">
              <w:rPr>
                <w:b/>
                <w:sz w:val="22"/>
                <w:szCs w:val="22"/>
                <w:lang w:val="en-GB"/>
              </w:rPr>
              <w:t>.2015</w:t>
            </w:r>
          </w:p>
          <w:p w:rsidR="00D14081" w:rsidRPr="00C66B91" w:rsidRDefault="00D14081" w:rsidP="00D14081">
            <w:pPr>
              <w:autoSpaceDE w:val="0"/>
              <w:autoSpaceDN w:val="0"/>
              <w:adjustRightInd w:val="0"/>
              <w:jc w:val="center"/>
              <w:rPr>
                <w:b/>
                <w:sz w:val="22"/>
                <w:szCs w:val="22"/>
                <w:lang w:val="en-GB"/>
              </w:rPr>
            </w:pPr>
            <w:r w:rsidRPr="00C66B91">
              <w:rPr>
                <w:b/>
                <w:sz w:val="22"/>
                <w:szCs w:val="22"/>
                <w:lang w:val="en-GB"/>
              </w:rPr>
              <w:t>BGN’000</w:t>
            </w:r>
          </w:p>
        </w:tc>
        <w:tc>
          <w:tcPr>
            <w:tcW w:w="769" w:type="pct"/>
            <w:vAlign w:val="center"/>
          </w:tcPr>
          <w:p w:rsidR="00D14081" w:rsidRPr="00C66B91" w:rsidRDefault="008A588E" w:rsidP="00D14081">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D14081" w:rsidRPr="00C66B91">
              <w:rPr>
                <w:b/>
                <w:sz w:val="22"/>
                <w:szCs w:val="22"/>
                <w:lang w:val="en-GB"/>
              </w:rPr>
              <w:t>.2014</w:t>
            </w:r>
          </w:p>
          <w:p w:rsidR="00D14081" w:rsidRPr="00C66B91" w:rsidRDefault="00D14081" w:rsidP="00D14081">
            <w:pPr>
              <w:autoSpaceDE w:val="0"/>
              <w:autoSpaceDN w:val="0"/>
              <w:adjustRightInd w:val="0"/>
              <w:jc w:val="center"/>
              <w:rPr>
                <w:b/>
                <w:sz w:val="22"/>
                <w:szCs w:val="22"/>
                <w:lang w:val="en-GB"/>
              </w:rPr>
            </w:pPr>
            <w:r w:rsidRPr="00C66B91">
              <w:rPr>
                <w:b/>
                <w:sz w:val="22"/>
                <w:szCs w:val="22"/>
                <w:lang w:val="en-GB"/>
              </w:rPr>
              <w:t>BGN’000</w:t>
            </w:r>
          </w:p>
        </w:tc>
      </w:tr>
      <w:tr w:rsidR="00E922D1" w:rsidRPr="00C66B91" w:rsidTr="00C46C22">
        <w:trPr>
          <w:trHeight w:val="212"/>
        </w:trPr>
        <w:tc>
          <w:tcPr>
            <w:tcW w:w="3387" w:type="pct"/>
            <w:vAlign w:val="center"/>
          </w:tcPr>
          <w:p w:rsidR="00E922D1" w:rsidRPr="00C66B91" w:rsidRDefault="00E922D1" w:rsidP="00C46C22">
            <w:pPr>
              <w:rPr>
                <w:color w:val="000000"/>
                <w:sz w:val="22"/>
                <w:szCs w:val="22"/>
                <w:lang w:val="en-GB"/>
              </w:rPr>
            </w:pPr>
          </w:p>
        </w:tc>
        <w:tc>
          <w:tcPr>
            <w:tcW w:w="844" w:type="pct"/>
            <w:tcBorders>
              <w:top w:val="nil"/>
              <w:left w:val="nil"/>
              <w:right w:val="nil"/>
            </w:tcBorders>
            <w:tcMar>
              <w:right w:w="284" w:type="dxa"/>
            </w:tcMar>
            <w:vAlign w:val="center"/>
          </w:tcPr>
          <w:p w:rsidR="00E922D1" w:rsidRPr="00C66B91" w:rsidRDefault="00E922D1" w:rsidP="00C46C22">
            <w:pPr>
              <w:jc w:val="right"/>
              <w:rPr>
                <w:color w:val="000000"/>
                <w:sz w:val="22"/>
                <w:szCs w:val="22"/>
                <w:lang w:val="en-GB"/>
              </w:rPr>
            </w:pPr>
          </w:p>
        </w:tc>
        <w:tc>
          <w:tcPr>
            <w:tcW w:w="769" w:type="pct"/>
            <w:tcBorders>
              <w:top w:val="nil"/>
              <w:left w:val="nil"/>
              <w:right w:val="nil"/>
            </w:tcBorders>
            <w:tcMar>
              <w:right w:w="284" w:type="dxa"/>
            </w:tcMar>
            <w:vAlign w:val="center"/>
          </w:tcPr>
          <w:p w:rsidR="00E922D1" w:rsidRPr="00C66B91" w:rsidDel="00A70347" w:rsidRDefault="00E922D1" w:rsidP="00C46C22">
            <w:pPr>
              <w:jc w:val="right"/>
              <w:rPr>
                <w:color w:val="000000"/>
                <w:sz w:val="22"/>
                <w:szCs w:val="22"/>
                <w:lang w:val="en-GB"/>
              </w:rPr>
            </w:pPr>
          </w:p>
        </w:tc>
      </w:tr>
      <w:tr w:rsidR="00F43B7C" w:rsidRPr="00C66B91" w:rsidTr="00C46C22">
        <w:trPr>
          <w:trHeight w:val="212"/>
        </w:trPr>
        <w:tc>
          <w:tcPr>
            <w:tcW w:w="3387" w:type="pct"/>
            <w:vAlign w:val="center"/>
          </w:tcPr>
          <w:p w:rsidR="00F43B7C" w:rsidRPr="005E30E6" w:rsidRDefault="00F43B7C" w:rsidP="00F43B7C">
            <w:pPr>
              <w:rPr>
                <w:color w:val="000000"/>
                <w:sz w:val="22"/>
                <w:szCs w:val="22"/>
              </w:rPr>
            </w:pPr>
            <w:r w:rsidRPr="005E30E6">
              <w:rPr>
                <w:color w:val="000000"/>
                <w:sz w:val="22"/>
                <w:szCs w:val="22"/>
              </w:rPr>
              <w:t xml:space="preserve">Interests </w:t>
            </w:r>
            <w:r>
              <w:rPr>
                <w:color w:val="000000"/>
                <w:sz w:val="22"/>
                <w:szCs w:val="22"/>
              </w:rPr>
              <w:t>income</w:t>
            </w:r>
          </w:p>
        </w:tc>
        <w:tc>
          <w:tcPr>
            <w:tcW w:w="844" w:type="pct"/>
            <w:tcBorders>
              <w:top w:val="nil"/>
              <w:left w:val="nil"/>
              <w:right w:val="nil"/>
            </w:tcBorders>
            <w:tcMar>
              <w:right w:w="284" w:type="dxa"/>
            </w:tcMar>
            <w:vAlign w:val="center"/>
          </w:tcPr>
          <w:p w:rsidR="00F43B7C" w:rsidRPr="00C66B91" w:rsidRDefault="00F43B7C" w:rsidP="00F43B7C">
            <w:pPr>
              <w:jc w:val="right"/>
              <w:rPr>
                <w:color w:val="000000"/>
                <w:sz w:val="22"/>
                <w:szCs w:val="22"/>
                <w:lang w:val="en-GB"/>
              </w:rPr>
            </w:pPr>
            <w:r w:rsidRPr="00C66B91">
              <w:rPr>
                <w:color w:val="000000"/>
                <w:sz w:val="22"/>
                <w:szCs w:val="22"/>
                <w:lang w:val="en-GB"/>
              </w:rPr>
              <w:t>165</w:t>
            </w:r>
          </w:p>
        </w:tc>
        <w:tc>
          <w:tcPr>
            <w:tcW w:w="769" w:type="pct"/>
            <w:tcBorders>
              <w:top w:val="nil"/>
              <w:left w:val="nil"/>
              <w:right w:val="nil"/>
            </w:tcBorders>
            <w:tcMar>
              <w:right w:w="284" w:type="dxa"/>
            </w:tcMar>
            <w:vAlign w:val="center"/>
          </w:tcPr>
          <w:p w:rsidR="00F43B7C" w:rsidRPr="00C66B91" w:rsidRDefault="00F43B7C" w:rsidP="00F43B7C">
            <w:pPr>
              <w:jc w:val="right"/>
              <w:rPr>
                <w:color w:val="000000"/>
                <w:sz w:val="22"/>
                <w:szCs w:val="22"/>
                <w:lang w:val="en-GB"/>
              </w:rPr>
            </w:pPr>
            <w:r w:rsidRPr="00C66B91">
              <w:rPr>
                <w:color w:val="000000"/>
                <w:sz w:val="22"/>
                <w:szCs w:val="22"/>
                <w:lang w:val="en-GB"/>
              </w:rPr>
              <w:t>156</w:t>
            </w:r>
          </w:p>
        </w:tc>
      </w:tr>
      <w:tr w:rsidR="00F43B7C" w:rsidRPr="00C66B91" w:rsidTr="00C46C22">
        <w:trPr>
          <w:trHeight w:val="212"/>
        </w:trPr>
        <w:tc>
          <w:tcPr>
            <w:tcW w:w="3387" w:type="pct"/>
            <w:vAlign w:val="center"/>
          </w:tcPr>
          <w:p w:rsidR="00F43B7C" w:rsidRPr="005E30E6" w:rsidRDefault="00F43B7C" w:rsidP="00F43B7C">
            <w:pPr>
              <w:rPr>
                <w:color w:val="000000"/>
                <w:sz w:val="22"/>
                <w:szCs w:val="22"/>
              </w:rPr>
            </w:pPr>
            <w:r>
              <w:rPr>
                <w:color w:val="000000"/>
                <w:sz w:val="22"/>
                <w:szCs w:val="22"/>
              </w:rPr>
              <w:t>FX exchange gain</w:t>
            </w:r>
          </w:p>
        </w:tc>
        <w:tc>
          <w:tcPr>
            <w:tcW w:w="844" w:type="pct"/>
            <w:tcBorders>
              <w:top w:val="nil"/>
              <w:left w:val="nil"/>
              <w:right w:val="nil"/>
            </w:tcBorders>
            <w:tcMar>
              <w:right w:w="284" w:type="dxa"/>
            </w:tcMar>
            <w:vAlign w:val="center"/>
          </w:tcPr>
          <w:p w:rsidR="00F43B7C" w:rsidRPr="00C66B91" w:rsidRDefault="00F43B7C" w:rsidP="00F43B7C">
            <w:pPr>
              <w:jc w:val="right"/>
              <w:rPr>
                <w:color w:val="000000"/>
                <w:sz w:val="22"/>
                <w:szCs w:val="22"/>
                <w:lang w:val="en-GB"/>
              </w:rPr>
            </w:pPr>
            <w:r w:rsidRPr="00C66B91">
              <w:rPr>
                <w:color w:val="000000"/>
                <w:sz w:val="22"/>
                <w:szCs w:val="22"/>
                <w:lang w:val="en-GB"/>
              </w:rPr>
              <w:t>136</w:t>
            </w:r>
          </w:p>
        </w:tc>
        <w:tc>
          <w:tcPr>
            <w:tcW w:w="769" w:type="pct"/>
            <w:tcBorders>
              <w:top w:val="nil"/>
              <w:left w:val="nil"/>
              <w:right w:val="nil"/>
            </w:tcBorders>
            <w:tcMar>
              <w:right w:w="284" w:type="dxa"/>
            </w:tcMar>
            <w:vAlign w:val="center"/>
          </w:tcPr>
          <w:p w:rsidR="00F43B7C" w:rsidRPr="00C66B91" w:rsidRDefault="00F43B7C" w:rsidP="00F43B7C">
            <w:pPr>
              <w:jc w:val="right"/>
              <w:rPr>
                <w:color w:val="000000"/>
                <w:sz w:val="22"/>
                <w:szCs w:val="22"/>
                <w:lang w:val="en-GB"/>
              </w:rPr>
            </w:pPr>
            <w:r w:rsidRPr="00C66B91">
              <w:rPr>
                <w:color w:val="000000"/>
                <w:sz w:val="22"/>
                <w:szCs w:val="22"/>
                <w:lang w:val="en-GB"/>
              </w:rPr>
              <w:t>-</w:t>
            </w:r>
          </w:p>
        </w:tc>
      </w:tr>
      <w:tr w:rsidR="00F43B7C" w:rsidRPr="00C66B91" w:rsidTr="00C46C22">
        <w:trPr>
          <w:trHeight w:val="212"/>
        </w:trPr>
        <w:tc>
          <w:tcPr>
            <w:tcW w:w="3387" w:type="pct"/>
            <w:vAlign w:val="center"/>
          </w:tcPr>
          <w:p w:rsidR="00F43B7C" w:rsidRPr="005E30E6" w:rsidRDefault="00F43B7C" w:rsidP="00F43B7C">
            <w:pPr>
              <w:jc w:val="right"/>
              <w:rPr>
                <w:b/>
                <w:sz w:val="22"/>
                <w:szCs w:val="22"/>
              </w:rPr>
            </w:pPr>
            <w:r w:rsidRPr="005E30E6">
              <w:rPr>
                <w:b/>
                <w:sz w:val="22"/>
                <w:szCs w:val="22"/>
              </w:rPr>
              <w:t>Total</w:t>
            </w:r>
          </w:p>
        </w:tc>
        <w:tc>
          <w:tcPr>
            <w:tcW w:w="844" w:type="pct"/>
            <w:tcBorders>
              <w:top w:val="single" w:sz="4" w:space="0" w:color="auto"/>
              <w:left w:val="nil"/>
              <w:bottom w:val="double" w:sz="4" w:space="0" w:color="auto"/>
              <w:right w:val="nil"/>
            </w:tcBorders>
            <w:tcMar>
              <w:right w:w="284" w:type="dxa"/>
            </w:tcMar>
            <w:vAlign w:val="center"/>
          </w:tcPr>
          <w:p w:rsidR="00F43B7C" w:rsidRPr="00C66B91" w:rsidRDefault="00F43B7C" w:rsidP="00F43B7C">
            <w:pPr>
              <w:jc w:val="right"/>
              <w:rPr>
                <w:b/>
                <w:color w:val="000000"/>
                <w:sz w:val="22"/>
                <w:szCs w:val="22"/>
                <w:lang w:val="en-GB"/>
              </w:rPr>
            </w:pPr>
            <w:r w:rsidRPr="00C66B91">
              <w:rPr>
                <w:b/>
                <w:color w:val="000000"/>
                <w:sz w:val="22"/>
                <w:szCs w:val="22"/>
                <w:lang w:val="en-GB"/>
              </w:rPr>
              <w:t>301</w:t>
            </w:r>
          </w:p>
        </w:tc>
        <w:tc>
          <w:tcPr>
            <w:tcW w:w="769" w:type="pct"/>
            <w:tcBorders>
              <w:top w:val="single" w:sz="4" w:space="0" w:color="auto"/>
              <w:left w:val="nil"/>
              <w:bottom w:val="double" w:sz="4" w:space="0" w:color="auto"/>
              <w:right w:val="nil"/>
            </w:tcBorders>
            <w:tcMar>
              <w:right w:w="284" w:type="dxa"/>
            </w:tcMar>
            <w:vAlign w:val="center"/>
          </w:tcPr>
          <w:p w:rsidR="00F43B7C" w:rsidRPr="00C66B91" w:rsidRDefault="00F43B7C" w:rsidP="00F43B7C">
            <w:pPr>
              <w:jc w:val="right"/>
              <w:rPr>
                <w:color w:val="000000"/>
                <w:sz w:val="22"/>
                <w:szCs w:val="22"/>
                <w:lang w:val="en-GB"/>
              </w:rPr>
            </w:pPr>
            <w:r w:rsidRPr="00C66B91">
              <w:rPr>
                <w:color w:val="000000"/>
                <w:sz w:val="22"/>
                <w:szCs w:val="22"/>
                <w:lang w:val="en-GB"/>
              </w:rPr>
              <w:t>156</w:t>
            </w:r>
          </w:p>
        </w:tc>
      </w:tr>
    </w:tbl>
    <w:p w:rsidR="00E922D1" w:rsidRPr="00C66B91" w:rsidRDefault="00E922D1" w:rsidP="00E922D1">
      <w:pPr>
        <w:tabs>
          <w:tab w:val="num" w:pos="540"/>
        </w:tabs>
        <w:autoSpaceDE w:val="0"/>
        <w:autoSpaceDN w:val="0"/>
        <w:adjustRightInd w:val="0"/>
        <w:rPr>
          <w:sz w:val="22"/>
          <w:szCs w:val="22"/>
          <w:lang w:val="en-GB"/>
        </w:rPr>
      </w:pPr>
    </w:p>
    <w:p w:rsidR="00E922D1" w:rsidRPr="00C66B91" w:rsidRDefault="00E922D1" w:rsidP="00E922D1">
      <w:pPr>
        <w:autoSpaceDE w:val="0"/>
        <w:autoSpaceDN w:val="0"/>
        <w:adjustRightInd w:val="0"/>
        <w:rPr>
          <w:b/>
          <w:sz w:val="22"/>
          <w:szCs w:val="22"/>
          <w:lang w:val="en-GB"/>
        </w:rPr>
      </w:pPr>
      <w:r w:rsidRPr="00C66B91">
        <w:rPr>
          <w:b/>
          <w:sz w:val="22"/>
          <w:szCs w:val="22"/>
          <w:lang w:val="en-GB"/>
        </w:rPr>
        <w:t xml:space="preserve">20.   </w:t>
      </w:r>
      <w:r w:rsidR="00F43B7C">
        <w:rPr>
          <w:b/>
          <w:sz w:val="22"/>
          <w:szCs w:val="22"/>
          <w:lang w:val="en-GB"/>
        </w:rPr>
        <w:t>FINANCIAL EXPENSES</w:t>
      </w:r>
    </w:p>
    <w:p w:rsidR="00E922D1" w:rsidRPr="00C66B91" w:rsidRDefault="00E922D1" w:rsidP="00E922D1">
      <w:pPr>
        <w:autoSpaceDE w:val="0"/>
        <w:autoSpaceDN w:val="0"/>
        <w:adjustRightInd w:val="0"/>
        <w:rPr>
          <w:b/>
          <w:sz w:val="22"/>
          <w:szCs w:val="22"/>
          <w:lang w:val="en-GB"/>
        </w:rPr>
      </w:pPr>
    </w:p>
    <w:p w:rsidR="00E922D1" w:rsidRPr="00C66B91" w:rsidRDefault="00F43B7C" w:rsidP="00E922D1">
      <w:pPr>
        <w:autoSpaceDE w:val="0"/>
        <w:autoSpaceDN w:val="0"/>
        <w:adjustRightInd w:val="0"/>
        <w:rPr>
          <w:b/>
          <w:sz w:val="22"/>
          <w:szCs w:val="22"/>
          <w:lang w:val="en-GB"/>
        </w:rPr>
      </w:pPr>
      <w:r>
        <w:rPr>
          <w:sz w:val="22"/>
          <w:szCs w:val="22"/>
          <w:lang w:val="en-GB"/>
        </w:rPr>
        <w:t>Financial expenses include</w:t>
      </w:r>
      <w:r w:rsidR="00E922D1" w:rsidRPr="00C66B91">
        <w:rPr>
          <w:sz w:val="22"/>
          <w:szCs w:val="22"/>
          <w:lang w:val="en-GB"/>
        </w:rPr>
        <w:t>:</w:t>
      </w:r>
    </w:p>
    <w:p w:rsidR="00E922D1" w:rsidRPr="00C66B91" w:rsidRDefault="00E922D1" w:rsidP="00E922D1">
      <w:pPr>
        <w:autoSpaceDE w:val="0"/>
        <w:autoSpaceDN w:val="0"/>
        <w:adjustRightInd w:val="0"/>
        <w:rPr>
          <w:b/>
          <w:sz w:val="22"/>
          <w:szCs w:val="22"/>
          <w:lang w:val="en-GB"/>
        </w:rPr>
      </w:pPr>
    </w:p>
    <w:tbl>
      <w:tblPr>
        <w:tblW w:w="5009" w:type="pct"/>
        <w:tblLook w:val="0000" w:firstRow="0" w:lastRow="0" w:firstColumn="0" w:lastColumn="0" w:noHBand="0" w:noVBand="0"/>
      </w:tblPr>
      <w:tblGrid>
        <w:gridCol w:w="6199"/>
        <w:gridCol w:w="1577"/>
        <w:gridCol w:w="1329"/>
      </w:tblGrid>
      <w:tr w:rsidR="0062697D" w:rsidRPr="00C66B91" w:rsidTr="00911666">
        <w:trPr>
          <w:trHeight w:val="227"/>
        </w:trPr>
        <w:tc>
          <w:tcPr>
            <w:tcW w:w="3404" w:type="pct"/>
            <w:vAlign w:val="center"/>
          </w:tcPr>
          <w:p w:rsidR="0062697D" w:rsidRPr="00C66B91" w:rsidRDefault="0062697D" w:rsidP="0062697D">
            <w:pPr>
              <w:rPr>
                <w:sz w:val="22"/>
                <w:szCs w:val="22"/>
                <w:lang w:val="en-GB"/>
              </w:rPr>
            </w:pPr>
          </w:p>
        </w:tc>
        <w:tc>
          <w:tcPr>
            <w:tcW w:w="866" w:type="pct"/>
            <w:vAlign w:val="center"/>
          </w:tcPr>
          <w:p w:rsidR="0062697D" w:rsidRPr="00C66B91" w:rsidRDefault="008A588E" w:rsidP="0062697D">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62697D" w:rsidRPr="00C66B91">
              <w:rPr>
                <w:b/>
                <w:sz w:val="22"/>
                <w:szCs w:val="22"/>
                <w:lang w:val="en-GB"/>
              </w:rPr>
              <w:t>.2015</w:t>
            </w:r>
          </w:p>
          <w:p w:rsidR="0062697D" w:rsidRPr="00C66B91" w:rsidRDefault="0062697D" w:rsidP="0062697D">
            <w:pPr>
              <w:autoSpaceDE w:val="0"/>
              <w:autoSpaceDN w:val="0"/>
              <w:adjustRightInd w:val="0"/>
              <w:jc w:val="center"/>
              <w:rPr>
                <w:b/>
                <w:sz w:val="22"/>
                <w:szCs w:val="22"/>
                <w:lang w:val="en-GB"/>
              </w:rPr>
            </w:pPr>
            <w:r w:rsidRPr="00C66B91">
              <w:rPr>
                <w:b/>
                <w:sz w:val="22"/>
                <w:szCs w:val="22"/>
                <w:lang w:val="en-GB"/>
              </w:rPr>
              <w:t>BGN’000</w:t>
            </w:r>
          </w:p>
        </w:tc>
        <w:tc>
          <w:tcPr>
            <w:tcW w:w="730" w:type="pct"/>
            <w:vAlign w:val="center"/>
          </w:tcPr>
          <w:p w:rsidR="0062697D" w:rsidRPr="00C66B91" w:rsidRDefault="008A588E" w:rsidP="0062697D">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62697D" w:rsidRPr="00C66B91">
              <w:rPr>
                <w:b/>
                <w:sz w:val="22"/>
                <w:szCs w:val="22"/>
                <w:lang w:val="en-GB"/>
              </w:rPr>
              <w:t>.2014</w:t>
            </w:r>
          </w:p>
          <w:p w:rsidR="0062697D" w:rsidRPr="00C66B91" w:rsidRDefault="0062697D" w:rsidP="0062697D">
            <w:pPr>
              <w:autoSpaceDE w:val="0"/>
              <w:autoSpaceDN w:val="0"/>
              <w:adjustRightInd w:val="0"/>
              <w:jc w:val="center"/>
              <w:rPr>
                <w:b/>
                <w:sz w:val="22"/>
                <w:szCs w:val="22"/>
                <w:lang w:val="en-GB"/>
              </w:rPr>
            </w:pPr>
            <w:r w:rsidRPr="00C66B91">
              <w:rPr>
                <w:b/>
                <w:sz w:val="22"/>
                <w:szCs w:val="22"/>
                <w:lang w:val="en-GB"/>
              </w:rPr>
              <w:t>BGN’000</w:t>
            </w:r>
          </w:p>
        </w:tc>
      </w:tr>
      <w:tr w:rsidR="00E922D1" w:rsidRPr="00C66B91" w:rsidTr="00C46C22">
        <w:trPr>
          <w:trHeight w:val="227"/>
        </w:trPr>
        <w:tc>
          <w:tcPr>
            <w:tcW w:w="3404" w:type="pct"/>
            <w:vAlign w:val="center"/>
          </w:tcPr>
          <w:p w:rsidR="00E922D1" w:rsidRPr="00C66B91" w:rsidRDefault="00E922D1" w:rsidP="00C46C22">
            <w:pPr>
              <w:rPr>
                <w:sz w:val="22"/>
                <w:szCs w:val="22"/>
                <w:lang w:val="en-GB"/>
              </w:rPr>
            </w:pPr>
          </w:p>
        </w:tc>
        <w:tc>
          <w:tcPr>
            <w:tcW w:w="866" w:type="pct"/>
            <w:tcBorders>
              <w:top w:val="nil"/>
              <w:left w:val="nil"/>
              <w:right w:val="nil"/>
            </w:tcBorders>
            <w:tcMar>
              <w:right w:w="340" w:type="dxa"/>
            </w:tcMar>
            <w:vAlign w:val="center"/>
          </w:tcPr>
          <w:p w:rsidR="00E922D1" w:rsidRPr="00C66B91" w:rsidRDefault="00E922D1" w:rsidP="00C46C22">
            <w:pPr>
              <w:jc w:val="right"/>
              <w:rPr>
                <w:sz w:val="22"/>
                <w:szCs w:val="22"/>
                <w:lang w:val="en-GB"/>
              </w:rPr>
            </w:pPr>
          </w:p>
        </w:tc>
        <w:tc>
          <w:tcPr>
            <w:tcW w:w="730" w:type="pct"/>
            <w:tcBorders>
              <w:top w:val="nil"/>
              <w:left w:val="nil"/>
              <w:right w:val="nil"/>
            </w:tcBorders>
            <w:vAlign w:val="center"/>
          </w:tcPr>
          <w:p w:rsidR="00E922D1" w:rsidRPr="00C66B91" w:rsidRDefault="00E922D1" w:rsidP="00C46C22">
            <w:pPr>
              <w:jc w:val="right"/>
              <w:rPr>
                <w:sz w:val="22"/>
                <w:szCs w:val="22"/>
                <w:lang w:val="en-GB"/>
              </w:rPr>
            </w:pPr>
          </w:p>
        </w:tc>
      </w:tr>
      <w:tr w:rsidR="00E922D1" w:rsidRPr="00C66B91" w:rsidTr="00C46C22">
        <w:trPr>
          <w:trHeight w:val="227"/>
        </w:trPr>
        <w:tc>
          <w:tcPr>
            <w:tcW w:w="3404" w:type="pct"/>
            <w:vAlign w:val="center"/>
          </w:tcPr>
          <w:p w:rsidR="00E922D1" w:rsidRPr="00C66B91" w:rsidRDefault="00F43B7C" w:rsidP="00C46C22">
            <w:pPr>
              <w:rPr>
                <w:color w:val="FF0000"/>
                <w:sz w:val="22"/>
                <w:szCs w:val="22"/>
                <w:lang w:val="en-GB"/>
              </w:rPr>
            </w:pPr>
            <w:r>
              <w:rPr>
                <w:color w:val="000000"/>
                <w:sz w:val="22"/>
                <w:szCs w:val="22"/>
                <w:lang w:val="en-GB"/>
              </w:rPr>
              <w:t>Interest expenses</w:t>
            </w:r>
          </w:p>
        </w:tc>
        <w:tc>
          <w:tcPr>
            <w:tcW w:w="866" w:type="pct"/>
            <w:tcBorders>
              <w:top w:val="nil"/>
              <w:left w:val="nil"/>
              <w:right w:val="nil"/>
            </w:tcBorders>
            <w:tcMar>
              <w:right w:w="284" w:type="dxa"/>
            </w:tcMar>
            <w:vAlign w:val="center"/>
          </w:tcPr>
          <w:p w:rsidR="00E922D1" w:rsidRPr="00C66B91" w:rsidRDefault="00B06C2A" w:rsidP="00C46C22">
            <w:pPr>
              <w:jc w:val="right"/>
              <w:rPr>
                <w:color w:val="000000"/>
                <w:sz w:val="22"/>
                <w:szCs w:val="22"/>
                <w:lang w:val="en-GB"/>
              </w:rPr>
            </w:pPr>
            <w:r w:rsidRPr="00C66B91">
              <w:rPr>
                <w:color w:val="000000"/>
                <w:sz w:val="22"/>
                <w:szCs w:val="22"/>
                <w:lang w:val="en-GB"/>
              </w:rPr>
              <w:t>460</w:t>
            </w:r>
          </w:p>
        </w:tc>
        <w:tc>
          <w:tcPr>
            <w:tcW w:w="730" w:type="pct"/>
            <w:tcBorders>
              <w:top w:val="nil"/>
              <w:left w:val="nil"/>
              <w:right w:val="nil"/>
            </w:tcBorders>
            <w:tcMar>
              <w:right w:w="284" w:type="dxa"/>
            </w:tcMar>
            <w:vAlign w:val="center"/>
          </w:tcPr>
          <w:p w:rsidR="00E922D1" w:rsidRPr="00C66B91" w:rsidRDefault="00B06C2A" w:rsidP="00C46C22">
            <w:pPr>
              <w:jc w:val="right"/>
              <w:rPr>
                <w:color w:val="000000"/>
                <w:sz w:val="22"/>
                <w:szCs w:val="22"/>
                <w:lang w:val="en-GB"/>
              </w:rPr>
            </w:pPr>
            <w:r w:rsidRPr="00C66B91">
              <w:rPr>
                <w:color w:val="000000"/>
                <w:sz w:val="22"/>
                <w:szCs w:val="22"/>
                <w:lang w:val="en-GB"/>
              </w:rPr>
              <w:t>26</w:t>
            </w:r>
            <w:r w:rsidR="0062697D" w:rsidRPr="00C66B91">
              <w:rPr>
                <w:color w:val="000000"/>
                <w:sz w:val="22"/>
                <w:szCs w:val="22"/>
                <w:lang w:val="en-GB"/>
              </w:rPr>
              <w:t>0</w:t>
            </w:r>
          </w:p>
        </w:tc>
      </w:tr>
      <w:tr w:rsidR="00E922D1" w:rsidRPr="00C66B91" w:rsidTr="00C46C22">
        <w:trPr>
          <w:trHeight w:val="227"/>
        </w:trPr>
        <w:tc>
          <w:tcPr>
            <w:tcW w:w="3404" w:type="pct"/>
            <w:vAlign w:val="center"/>
          </w:tcPr>
          <w:p w:rsidR="00E922D1" w:rsidRPr="00C66B91" w:rsidRDefault="00F43B7C" w:rsidP="00C46C22">
            <w:pPr>
              <w:rPr>
                <w:color w:val="000000"/>
                <w:sz w:val="22"/>
                <w:szCs w:val="22"/>
                <w:lang w:val="en-GB"/>
              </w:rPr>
            </w:pPr>
            <w:r>
              <w:rPr>
                <w:color w:val="000000"/>
                <w:sz w:val="22"/>
                <w:szCs w:val="22"/>
                <w:lang w:val="en-GB"/>
              </w:rPr>
              <w:t>Fees</w:t>
            </w:r>
          </w:p>
        </w:tc>
        <w:tc>
          <w:tcPr>
            <w:tcW w:w="866" w:type="pct"/>
            <w:tcBorders>
              <w:top w:val="nil"/>
              <w:left w:val="nil"/>
              <w:right w:val="nil"/>
            </w:tcBorders>
            <w:tcMar>
              <w:right w:w="284" w:type="dxa"/>
            </w:tcMar>
            <w:vAlign w:val="center"/>
          </w:tcPr>
          <w:p w:rsidR="00E922D1" w:rsidRPr="00C66B91" w:rsidRDefault="00B06C2A" w:rsidP="00C46C22">
            <w:pPr>
              <w:jc w:val="right"/>
              <w:rPr>
                <w:color w:val="000000"/>
                <w:sz w:val="22"/>
                <w:szCs w:val="22"/>
                <w:lang w:val="en-GB"/>
              </w:rPr>
            </w:pPr>
            <w:r w:rsidRPr="00C66B91">
              <w:rPr>
                <w:color w:val="000000"/>
                <w:sz w:val="22"/>
                <w:szCs w:val="22"/>
                <w:lang w:val="en-GB"/>
              </w:rPr>
              <w:t>200</w:t>
            </w:r>
          </w:p>
        </w:tc>
        <w:tc>
          <w:tcPr>
            <w:tcW w:w="730" w:type="pct"/>
            <w:tcBorders>
              <w:top w:val="nil"/>
              <w:left w:val="nil"/>
              <w:right w:val="nil"/>
            </w:tcBorders>
            <w:tcMar>
              <w:right w:w="284" w:type="dxa"/>
            </w:tcMar>
            <w:vAlign w:val="center"/>
          </w:tcPr>
          <w:p w:rsidR="00E922D1" w:rsidRPr="00C66B91" w:rsidRDefault="00B06C2A" w:rsidP="00C46C22">
            <w:pPr>
              <w:jc w:val="right"/>
              <w:rPr>
                <w:color w:val="000000"/>
                <w:sz w:val="22"/>
                <w:szCs w:val="22"/>
                <w:lang w:val="en-GB"/>
              </w:rPr>
            </w:pPr>
            <w:r w:rsidRPr="00C66B91">
              <w:rPr>
                <w:color w:val="000000"/>
                <w:sz w:val="22"/>
                <w:szCs w:val="22"/>
                <w:lang w:val="en-GB"/>
              </w:rPr>
              <w:t>57</w:t>
            </w:r>
          </w:p>
        </w:tc>
      </w:tr>
      <w:tr w:rsidR="00E922D1" w:rsidRPr="00C66B91" w:rsidTr="00C46C22">
        <w:trPr>
          <w:trHeight w:val="227"/>
        </w:trPr>
        <w:tc>
          <w:tcPr>
            <w:tcW w:w="3404" w:type="pct"/>
            <w:vAlign w:val="center"/>
          </w:tcPr>
          <w:p w:rsidR="00E922D1" w:rsidRPr="00C66B91" w:rsidRDefault="00F43B7C" w:rsidP="00C46C22">
            <w:pPr>
              <w:rPr>
                <w:color w:val="000000"/>
                <w:sz w:val="22"/>
                <w:szCs w:val="22"/>
                <w:lang w:val="en-GB"/>
              </w:rPr>
            </w:pPr>
            <w:r>
              <w:rPr>
                <w:color w:val="000000"/>
                <w:sz w:val="22"/>
                <w:szCs w:val="22"/>
                <w:lang w:val="en-GB"/>
              </w:rPr>
              <w:t>FX exchange loss</w:t>
            </w:r>
          </w:p>
        </w:tc>
        <w:tc>
          <w:tcPr>
            <w:tcW w:w="866" w:type="pct"/>
            <w:tcBorders>
              <w:top w:val="nil"/>
              <w:left w:val="nil"/>
              <w:right w:val="nil"/>
            </w:tcBorders>
            <w:tcMar>
              <w:right w:w="284" w:type="dxa"/>
            </w:tcMar>
            <w:vAlign w:val="center"/>
          </w:tcPr>
          <w:p w:rsidR="00E922D1" w:rsidRPr="00C66B91" w:rsidRDefault="00B06C2A" w:rsidP="00C46C22">
            <w:pPr>
              <w:jc w:val="right"/>
              <w:rPr>
                <w:color w:val="000000"/>
                <w:sz w:val="22"/>
                <w:szCs w:val="22"/>
                <w:lang w:val="en-GB"/>
              </w:rPr>
            </w:pPr>
            <w:r w:rsidRPr="00C66B91">
              <w:rPr>
                <w:color w:val="000000"/>
                <w:sz w:val="22"/>
                <w:szCs w:val="22"/>
                <w:lang w:val="en-GB"/>
              </w:rPr>
              <w:t>153</w:t>
            </w:r>
          </w:p>
        </w:tc>
        <w:tc>
          <w:tcPr>
            <w:tcW w:w="730" w:type="pct"/>
            <w:tcBorders>
              <w:top w:val="nil"/>
              <w:left w:val="nil"/>
              <w:right w:val="nil"/>
            </w:tcBorders>
            <w:tcMar>
              <w:right w:w="284" w:type="dxa"/>
            </w:tcMar>
            <w:vAlign w:val="center"/>
          </w:tcPr>
          <w:p w:rsidR="00E922D1" w:rsidRPr="00C66B91" w:rsidRDefault="00B06C2A" w:rsidP="00C46C22">
            <w:pPr>
              <w:jc w:val="right"/>
              <w:rPr>
                <w:color w:val="000000"/>
                <w:sz w:val="22"/>
                <w:szCs w:val="22"/>
                <w:lang w:val="en-GB"/>
              </w:rPr>
            </w:pPr>
            <w:r w:rsidRPr="00C66B91">
              <w:rPr>
                <w:color w:val="000000"/>
                <w:sz w:val="22"/>
                <w:szCs w:val="22"/>
                <w:lang w:val="en-GB"/>
              </w:rPr>
              <w:t>5</w:t>
            </w:r>
          </w:p>
        </w:tc>
      </w:tr>
      <w:tr w:rsidR="00E922D1" w:rsidRPr="00C66B91" w:rsidTr="00C46C22">
        <w:trPr>
          <w:trHeight w:val="227"/>
        </w:trPr>
        <w:tc>
          <w:tcPr>
            <w:tcW w:w="3404" w:type="pct"/>
            <w:vAlign w:val="center"/>
          </w:tcPr>
          <w:p w:rsidR="00E922D1" w:rsidRPr="00C66B91" w:rsidRDefault="00F43B7C" w:rsidP="00C46C22">
            <w:pPr>
              <w:jc w:val="right"/>
              <w:rPr>
                <w:b/>
                <w:sz w:val="22"/>
                <w:szCs w:val="22"/>
                <w:lang w:val="en-GB"/>
              </w:rPr>
            </w:pPr>
            <w:r>
              <w:rPr>
                <w:b/>
                <w:sz w:val="22"/>
                <w:szCs w:val="22"/>
                <w:lang w:val="en-GB"/>
              </w:rPr>
              <w:t>Total</w:t>
            </w:r>
          </w:p>
        </w:tc>
        <w:tc>
          <w:tcPr>
            <w:tcW w:w="866" w:type="pct"/>
            <w:tcBorders>
              <w:top w:val="single" w:sz="4" w:space="0" w:color="auto"/>
              <w:left w:val="nil"/>
              <w:bottom w:val="double" w:sz="4" w:space="0" w:color="auto"/>
              <w:right w:val="nil"/>
            </w:tcBorders>
            <w:tcMar>
              <w:right w:w="284" w:type="dxa"/>
            </w:tcMar>
            <w:vAlign w:val="center"/>
          </w:tcPr>
          <w:p w:rsidR="00E922D1" w:rsidRPr="00C66B91" w:rsidRDefault="00B06C2A" w:rsidP="00C46C22">
            <w:pPr>
              <w:jc w:val="right"/>
              <w:rPr>
                <w:b/>
                <w:color w:val="000000"/>
                <w:sz w:val="22"/>
                <w:szCs w:val="22"/>
                <w:lang w:val="en-GB"/>
              </w:rPr>
            </w:pPr>
            <w:r w:rsidRPr="00C66B91">
              <w:rPr>
                <w:b/>
                <w:color w:val="000000"/>
                <w:sz w:val="22"/>
                <w:szCs w:val="22"/>
                <w:lang w:val="en-GB"/>
              </w:rPr>
              <w:t>813</w:t>
            </w:r>
          </w:p>
        </w:tc>
        <w:tc>
          <w:tcPr>
            <w:tcW w:w="730" w:type="pct"/>
            <w:tcBorders>
              <w:top w:val="single" w:sz="4" w:space="0" w:color="auto"/>
              <w:left w:val="nil"/>
              <w:bottom w:val="double" w:sz="4" w:space="0" w:color="auto"/>
              <w:right w:val="nil"/>
            </w:tcBorders>
            <w:tcMar>
              <w:right w:w="284" w:type="dxa"/>
            </w:tcMar>
            <w:vAlign w:val="center"/>
          </w:tcPr>
          <w:p w:rsidR="00E922D1" w:rsidRPr="00C66B91" w:rsidRDefault="00B06C2A" w:rsidP="00C46C22">
            <w:pPr>
              <w:jc w:val="right"/>
              <w:rPr>
                <w:b/>
                <w:color w:val="000000"/>
                <w:sz w:val="22"/>
                <w:szCs w:val="22"/>
                <w:lang w:val="en-GB"/>
              </w:rPr>
            </w:pPr>
            <w:r w:rsidRPr="00C66B91">
              <w:rPr>
                <w:b/>
                <w:color w:val="000000"/>
                <w:sz w:val="22"/>
                <w:szCs w:val="22"/>
                <w:lang w:val="en-GB"/>
              </w:rPr>
              <w:t>322</w:t>
            </w:r>
          </w:p>
        </w:tc>
      </w:tr>
    </w:tbl>
    <w:p w:rsidR="00E922D1" w:rsidRPr="00C66B91" w:rsidRDefault="00E922D1" w:rsidP="00E922D1">
      <w:pPr>
        <w:autoSpaceDE w:val="0"/>
        <w:autoSpaceDN w:val="0"/>
        <w:adjustRightInd w:val="0"/>
        <w:ind w:left="502"/>
        <w:rPr>
          <w:b/>
          <w:sz w:val="22"/>
          <w:szCs w:val="22"/>
          <w:lang w:val="en-GB"/>
        </w:rPr>
      </w:pPr>
    </w:p>
    <w:p w:rsidR="00E922D1" w:rsidRPr="00C66B91" w:rsidRDefault="00E922D1" w:rsidP="00E922D1">
      <w:pPr>
        <w:autoSpaceDE w:val="0"/>
        <w:autoSpaceDN w:val="0"/>
        <w:adjustRightInd w:val="0"/>
        <w:ind w:left="502"/>
        <w:rPr>
          <w:b/>
          <w:sz w:val="22"/>
          <w:szCs w:val="22"/>
          <w:lang w:val="en-GB"/>
        </w:rPr>
      </w:pPr>
    </w:p>
    <w:p w:rsidR="00E922D1" w:rsidRPr="00C66B91" w:rsidRDefault="00E922D1" w:rsidP="00E922D1">
      <w:pPr>
        <w:autoSpaceDE w:val="0"/>
        <w:autoSpaceDN w:val="0"/>
        <w:adjustRightInd w:val="0"/>
        <w:ind w:left="502"/>
        <w:rPr>
          <w:b/>
          <w:sz w:val="22"/>
          <w:szCs w:val="22"/>
          <w:lang w:val="en-GB"/>
        </w:rPr>
      </w:pPr>
    </w:p>
    <w:p w:rsidR="00F43B7C" w:rsidRPr="005E30E6" w:rsidRDefault="00F43B7C" w:rsidP="00F43B7C">
      <w:pPr>
        <w:numPr>
          <w:ilvl w:val="12"/>
          <w:numId w:val="0"/>
        </w:numPr>
        <w:jc w:val="both"/>
        <w:rPr>
          <w:b/>
          <w:caps/>
          <w:sz w:val="22"/>
          <w:szCs w:val="22"/>
        </w:rPr>
      </w:pPr>
      <w:r w:rsidRPr="005E30E6">
        <w:rPr>
          <w:b/>
          <w:sz w:val="22"/>
          <w:szCs w:val="22"/>
        </w:rPr>
        <w:t xml:space="preserve">21.      </w:t>
      </w:r>
      <w:r w:rsidRPr="005E30E6">
        <w:rPr>
          <w:b/>
          <w:caps/>
          <w:sz w:val="22"/>
          <w:szCs w:val="22"/>
        </w:rPr>
        <w:t>TAXES</w:t>
      </w:r>
    </w:p>
    <w:p w:rsidR="00F43B7C" w:rsidRPr="005E30E6" w:rsidRDefault="00F43B7C" w:rsidP="00F43B7C">
      <w:pPr>
        <w:rPr>
          <w:b/>
          <w:color w:val="FF0000"/>
          <w:sz w:val="22"/>
          <w:szCs w:val="22"/>
        </w:rPr>
      </w:pPr>
    </w:p>
    <w:p w:rsidR="00F43B7C" w:rsidRPr="005E30E6" w:rsidRDefault="00F43B7C" w:rsidP="00F43B7C">
      <w:pPr>
        <w:pStyle w:val="BodyText"/>
        <w:rPr>
          <w:sz w:val="22"/>
          <w:szCs w:val="22"/>
        </w:rPr>
      </w:pPr>
      <w:r w:rsidRPr="005E30E6">
        <w:rPr>
          <w:sz w:val="22"/>
          <w:szCs w:val="22"/>
        </w:rPr>
        <w:t>The main components of the income taxes, as well as the relation between the tax costs and the accounting profit are explained as follows:</w:t>
      </w:r>
    </w:p>
    <w:p w:rsidR="00E922D1" w:rsidRPr="00C66B91" w:rsidRDefault="00E922D1" w:rsidP="00E922D1">
      <w:pPr>
        <w:pStyle w:val="BodyText"/>
        <w:rPr>
          <w:sz w:val="22"/>
          <w:szCs w:val="22"/>
          <w:lang w:val="en-GB"/>
        </w:rPr>
      </w:pPr>
    </w:p>
    <w:tbl>
      <w:tblPr>
        <w:tblW w:w="4923" w:type="pct"/>
        <w:tblLook w:val="0000" w:firstRow="0" w:lastRow="0" w:firstColumn="0" w:lastColumn="0" w:noHBand="0" w:noVBand="0"/>
      </w:tblPr>
      <w:tblGrid>
        <w:gridCol w:w="6285"/>
        <w:gridCol w:w="1332"/>
        <w:gridCol w:w="1332"/>
      </w:tblGrid>
      <w:tr w:rsidR="0062697D" w:rsidRPr="00C66B91" w:rsidTr="00C46C22">
        <w:tc>
          <w:tcPr>
            <w:tcW w:w="3512" w:type="pct"/>
          </w:tcPr>
          <w:p w:rsidR="0062697D" w:rsidRPr="00C66B91" w:rsidRDefault="0062697D" w:rsidP="0062697D">
            <w:pPr>
              <w:tabs>
                <w:tab w:val="left" w:pos="360"/>
              </w:tabs>
              <w:rPr>
                <w:b/>
                <w:lang w:val="en-GB"/>
              </w:rPr>
            </w:pPr>
          </w:p>
        </w:tc>
        <w:tc>
          <w:tcPr>
            <w:tcW w:w="744" w:type="pct"/>
            <w:vAlign w:val="center"/>
          </w:tcPr>
          <w:p w:rsidR="0062697D" w:rsidRPr="00C66B91" w:rsidRDefault="008A588E" w:rsidP="0062697D">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62697D" w:rsidRPr="00C66B91">
              <w:rPr>
                <w:b/>
                <w:sz w:val="22"/>
                <w:szCs w:val="22"/>
                <w:lang w:val="en-GB"/>
              </w:rPr>
              <w:t>.2015</w:t>
            </w:r>
          </w:p>
          <w:p w:rsidR="0062697D" w:rsidRPr="00C66B91" w:rsidRDefault="0062697D" w:rsidP="0062697D">
            <w:pPr>
              <w:autoSpaceDE w:val="0"/>
              <w:autoSpaceDN w:val="0"/>
              <w:adjustRightInd w:val="0"/>
              <w:jc w:val="center"/>
              <w:rPr>
                <w:b/>
                <w:sz w:val="22"/>
                <w:szCs w:val="22"/>
                <w:lang w:val="en-GB"/>
              </w:rPr>
            </w:pPr>
            <w:r w:rsidRPr="00C66B91">
              <w:rPr>
                <w:b/>
                <w:sz w:val="22"/>
                <w:szCs w:val="22"/>
                <w:lang w:val="en-GB"/>
              </w:rPr>
              <w:t>BGN’000</w:t>
            </w:r>
          </w:p>
        </w:tc>
        <w:tc>
          <w:tcPr>
            <w:tcW w:w="744" w:type="pct"/>
            <w:vAlign w:val="center"/>
          </w:tcPr>
          <w:p w:rsidR="0062697D" w:rsidRPr="00C66B91" w:rsidRDefault="008A588E" w:rsidP="0062697D">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62697D" w:rsidRPr="00C66B91">
              <w:rPr>
                <w:b/>
                <w:sz w:val="22"/>
                <w:szCs w:val="22"/>
                <w:lang w:val="en-GB"/>
              </w:rPr>
              <w:t>.2014</w:t>
            </w:r>
          </w:p>
          <w:p w:rsidR="0062697D" w:rsidRPr="00C66B91" w:rsidRDefault="0062697D" w:rsidP="0062697D">
            <w:pPr>
              <w:autoSpaceDE w:val="0"/>
              <w:autoSpaceDN w:val="0"/>
              <w:adjustRightInd w:val="0"/>
              <w:jc w:val="center"/>
              <w:rPr>
                <w:b/>
                <w:sz w:val="22"/>
                <w:szCs w:val="22"/>
                <w:lang w:val="en-GB"/>
              </w:rPr>
            </w:pPr>
            <w:r w:rsidRPr="00C66B91">
              <w:rPr>
                <w:b/>
                <w:sz w:val="22"/>
                <w:szCs w:val="22"/>
                <w:lang w:val="en-GB"/>
              </w:rPr>
              <w:t>BGN’000</w:t>
            </w:r>
          </w:p>
        </w:tc>
      </w:tr>
      <w:tr w:rsidR="00E922D1" w:rsidRPr="00C66B91" w:rsidTr="00C46C22">
        <w:trPr>
          <w:trHeight w:val="284"/>
        </w:trPr>
        <w:tc>
          <w:tcPr>
            <w:tcW w:w="3512" w:type="pct"/>
          </w:tcPr>
          <w:p w:rsidR="00E922D1" w:rsidRPr="00C66B91" w:rsidRDefault="00E922D1" w:rsidP="00C46C22">
            <w:pPr>
              <w:tabs>
                <w:tab w:val="left" w:pos="360"/>
              </w:tabs>
              <w:rPr>
                <w:b/>
                <w:lang w:val="en-GB"/>
              </w:rPr>
            </w:pPr>
          </w:p>
        </w:tc>
        <w:tc>
          <w:tcPr>
            <w:tcW w:w="744" w:type="pct"/>
            <w:tcBorders>
              <w:bottom w:val="single" w:sz="4" w:space="0" w:color="auto"/>
            </w:tcBorders>
          </w:tcPr>
          <w:p w:rsidR="00E922D1" w:rsidRPr="00C66B91" w:rsidRDefault="00E922D1" w:rsidP="00C46C22">
            <w:pPr>
              <w:numPr>
                <w:ilvl w:val="12"/>
                <w:numId w:val="0"/>
              </w:numPr>
              <w:jc w:val="right"/>
              <w:rPr>
                <w:b/>
                <w:lang w:val="en-GB"/>
              </w:rPr>
            </w:pPr>
          </w:p>
        </w:tc>
        <w:tc>
          <w:tcPr>
            <w:tcW w:w="744" w:type="pct"/>
            <w:tcBorders>
              <w:bottom w:val="single" w:sz="4" w:space="0" w:color="auto"/>
            </w:tcBorders>
          </w:tcPr>
          <w:p w:rsidR="00E922D1" w:rsidRPr="00C66B91" w:rsidRDefault="00E922D1" w:rsidP="00C46C22">
            <w:pPr>
              <w:rPr>
                <w:lang w:val="en-GB"/>
              </w:rPr>
            </w:pPr>
          </w:p>
        </w:tc>
      </w:tr>
      <w:tr w:rsidR="00F43B7C" w:rsidRPr="00C66B91" w:rsidTr="00C46C22">
        <w:trPr>
          <w:trHeight w:val="284"/>
        </w:trPr>
        <w:tc>
          <w:tcPr>
            <w:tcW w:w="3512" w:type="pct"/>
            <w:vAlign w:val="center"/>
          </w:tcPr>
          <w:p w:rsidR="00F43B7C" w:rsidRPr="005E30E6" w:rsidRDefault="00F43B7C" w:rsidP="00F43B7C">
            <w:pPr>
              <w:tabs>
                <w:tab w:val="left" w:pos="360"/>
              </w:tabs>
              <w:rPr>
                <w:b/>
              </w:rPr>
            </w:pPr>
            <w:r w:rsidRPr="005E30E6">
              <w:rPr>
                <w:b/>
                <w:sz w:val="22"/>
                <w:szCs w:val="22"/>
              </w:rPr>
              <w:t>Accounting profit before taxes</w:t>
            </w:r>
          </w:p>
        </w:tc>
        <w:tc>
          <w:tcPr>
            <w:tcW w:w="744" w:type="pct"/>
            <w:tcBorders>
              <w:top w:val="single" w:sz="4" w:space="0" w:color="auto"/>
              <w:bottom w:val="single" w:sz="4" w:space="0" w:color="auto"/>
            </w:tcBorders>
            <w:vAlign w:val="bottom"/>
          </w:tcPr>
          <w:p w:rsidR="00F43B7C" w:rsidRPr="00C66B91" w:rsidRDefault="00F43B7C" w:rsidP="00F43B7C">
            <w:pPr>
              <w:jc w:val="center"/>
              <w:rPr>
                <w:color w:val="241E1C"/>
                <w:sz w:val="22"/>
                <w:szCs w:val="22"/>
                <w:lang w:val="en-GB"/>
              </w:rPr>
            </w:pPr>
            <w:r w:rsidRPr="00C66B91">
              <w:rPr>
                <w:color w:val="241E1C"/>
                <w:sz w:val="22"/>
                <w:szCs w:val="22"/>
                <w:lang w:val="en-GB"/>
              </w:rPr>
              <w:t xml:space="preserve">       5,525</w:t>
            </w:r>
          </w:p>
        </w:tc>
        <w:tc>
          <w:tcPr>
            <w:tcW w:w="744" w:type="pct"/>
            <w:tcBorders>
              <w:top w:val="single" w:sz="4" w:space="0" w:color="auto"/>
              <w:bottom w:val="single" w:sz="4" w:space="0" w:color="auto"/>
            </w:tcBorders>
            <w:vAlign w:val="bottom"/>
          </w:tcPr>
          <w:p w:rsidR="00F43B7C" w:rsidRPr="00C66B91" w:rsidRDefault="00F43B7C" w:rsidP="00F43B7C">
            <w:pPr>
              <w:ind w:right="15"/>
              <w:jc w:val="center"/>
              <w:rPr>
                <w:color w:val="241E1C"/>
                <w:sz w:val="22"/>
                <w:szCs w:val="22"/>
                <w:lang w:val="en-GB"/>
              </w:rPr>
            </w:pPr>
            <w:r w:rsidRPr="00C66B91">
              <w:rPr>
                <w:color w:val="241E1C"/>
                <w:sz w:val="22"/>
                <w:szCs w:val="22"/>
                <w:lang w:val="en-GB"/>
              </w:rPr>
              <w:t>4,448</w:t>
            </w:r>
          </w:p>
        </w:tc>
      </w:tr>
      <w:tr w:rsidR="00F43B7C" w:rsidRPr="00C66B91" w:rsidTr="00C46C22">
        <w:trPr>
          <w:trHeight w:val="284"/>
        </w:trPr>
        <w:tc>
          <w:tcPr>
            <w:tcW w:w="3512" w:type="pct"/>
            <w:vAlign w:val="center"/>
          </w:tcPr>
          <w:p w:rsidR="00F43B7C" w:rsidRPr="005E30E6" w:rsidRDefault="00F43B7C" w:rsidP="00F43B7C">
            <w:pPr>
              <w:rPr>
                <w:b/>
              </w:rPr>
            </w:pPr>
          </w:p>
        </w:tc>
        <w:tc>
          <w:tcPr>
            <w:tcW w:w="744" w:type="pct"/>
            <w:tcBorders>
              <w:top w:val="single" w:sz="4" w:space="0" w:color="auto"/>
            </w:tcBorders>
            <w:vAlign w:val="center"/>
          </w:tcPr>
          <w:p w:rsidR="00F43B7C" w:rsidRPr="00C66B91" w:rsidRDefault="00F43B7C" w:rsidP="00F43B7C">
            <w:pPr>
              <w:numPr>
                <w:ilvl w:val="12"/>
                <w:numId w:val="0"/>
              </w:numPr>
              <w:ind w:right="70"/>
              <w:jc w:val="right"/>
              <w:rPr>
                <w:b/>
                <w:sz w:val="22"/>
                <w:szCs w:val="22"/>
                <w:lang w:val="en-GB"/>
              </w:rPr>
            </w:pPr>
          </w:p>
        </w:tc>
        <w:tc>
          <w:tcPr>
            <w:tcW w:w="744" w:type="pct"/>
            <w:tcBorders>
              <w:top w:val="single" w:sz="4" w:space="0" w:color="auto"/>
            </w:tcBorders>
            <w:vAlign w:val="center"/>
          </w:tcPr>
          <w:p w:rsidR="00F43B7C" w:rsidRPr="00C66B91" w:rsidRDefault="00F43B7C" w:rsidP="00F43B7C">
            <w:pPr>
              <w:numPr>
                <w:ilvl w:val="12"/>
                <w:numId w:val="0"/>
              </w:numPr>
              <w:ind w:right="70"/>
              <w:jc w:val="right"/>
              <w:rPr>
                <w:b/>
                <w:sz w:val="22"/>
                <w:szCs w:val="22"/>
                <w:lang w:val="en-GB"/>
              </w:rPr>
            </w:pPr>
          </w:p>
        </w:tc>
      </w:tr>
      <w:tr w:rsidR="00F43B7C" w:rsidRPr="00C66B91" w:rsidTr="00C46C22">
        <w:trPr>
          <w:trHeight w:val="284"/>
        </w:trPr>
        <w:tc>
          <w:tcPr>
            <w:tcW w:w="3512" w:type="pct"/>
            <w:vAlign w:val="center"/>
          </w:tcPr>
          <w:p w:rsidR="00F43B7C" w:rsidRPr="005E30E6" w:rsidRDefault="00F43B7C" w:rsidP="00F43B7C">
            <w:pPr>
              <w:rPr>
                <w:b/>
              </w:rPr>
            </w:pPr>
            <w:r w:rsidRPr="005E30E6">
              <w:rPr>
                <w:b/>
                <w:sz w:val="22"/>
                <w:szCs w:val="22"/>
              </w:rPr>
              <w:t>Income tax</w:t>
            </w:r>
          </w:p>
        </w:tc>
        <w:tc>
          <w:tcPr>
            <w:tcW w:w="744" w:type="pct"/>
            <w:vAlign w:val="center"/>
          </w:tcPr>
          <w:p w:rsidR="00F43B7C" w:rsidRPr="00C66B91" w:rsidRDefault="00F43B7C" w:rsidP="00F43B7C">
            <w:pPr>
              <w:numPr>
                <w:ilvl w:val="12"/>
                <w:numId w:val="0"/>
              </w:numPr>
              <w:ind w:right="70"/>
              <w:jc w:val="right"/>
              <w:rPr>
                <w:sz w:val="22"/>
                <w:szCs w:val="22"/>
                <w:lang w:val="en-GB"/>
              </w:rPr>
            </w:pPr>
            <w:r w:rsidRPr="00C66B91">
              <w:rPr>
                <w:sz w:val="22"/>
                <w:szCs w:val="22"/>
                <w:lang w:val="en-GB"/>
              </w:rPr>
              <w:t>(664)</w:t>
            </w:r>
          </w:p>
        </w:tc>
        <w:tc>
          <w:tcPr>
            <w:tcW w:w="744" w:type="pct"/>
            <w:vAlign w:val="center"/>
          </w:tcPr>
          <w:p w:rsidR="00F43B7C" w:rsidRPr="00C66B91" w:rsidRDefault="00F43B7C" w:rsidP="00F43B7C">
            <w:pPr>
              <w:numPr>
                <w:ilvl w:val="12"/>
                <w:numId w:val="0"/>
              </w:numPr>
              <w:ind w:right="70"/>
              <w:jc w:val="right"/>
              <w:rPr>
                <w:sz w:val="22"/>
                <w:szCs w:val="22"/>
                <w:lang w:val="en-GB"/>
              </w:rPr>
            </w:pPr>
            <w:r w:rsidRPr="00C66B91">
              <w:rPr>
                <w:sz w:val="22"/>
                <w:szCs w:val="22"/>
                <w:lang w:val="en-GB"/>
              </w:rPr>
              <w:t>(445)</w:t>
            </w:r>
          </w:p>
        </w:tc>
      </w:tr>
      <w:tr w:rsidR="00F43B7C" w:rsidRPr="00C66B91" w:rsidTr="00C46C22">
        <w:trPr>
          <w:trHeight w:val="284"/>
        </w:trPr>
        <w:tc>
          <w:tcPr>
            <w:tcW w:w="3512" w:type="pct"/>
            <w:vAlign w:val="center"/>
          </w:tcPr>
          <w:p w:rsidR="00F43B7C" w:rsidRPr="005E30E6" w:rsidRDefault="00F43B7C" w:rsidP="00F43B7C">
            <w:r w:rsidRPr="005E30E6">
              <w:rPr>
                <w:sz w:val="22"/>
                <w:szCs w:val="22"/>
              </w:rPr>
              <w:t>Tax rate /10%; 14.8%/</w:t>
            </w:r>
          </w:p>
        </w:tc>
        <w:tc>
          <w:tcPr>
            <w:tcW w:w="744" w:type="pct"/>
            <w:vAlign w:val="center"/>
          </w:tcPr>
          <w:p w:rsidR="00F43B7C" w:rsidRPr="00C66B91" w:rsidRDefault="00F43B7C" w:rsidP="00F43B7C">
            <w:pPr>
              <w:tabs>
                <w:tab w:val="right" w:pos="5954"/>
                <w:tab w:val="right" w:pos="7371"/>
                <w:tab w:val="right" w:pos="7937"/>
                <w:tab w:val="right" w:pos="8789"/>
                <w:tab w:val="right" w:pos="9354"/>
              </w:tabs>
              <w:ind w:right="70"/>
              <w:jc w:val="right"/>
              <w:rPr>
                <w:spacing w:val="-3"/>
                <w:sz w:val="22"/>
                <w:szCs w:val="22"/>
                <w:lang w:val="en-GB"/>
              </w:rPr>
            </w:pPr>
          </w:p>
        </w:tc>
        <w:tc>
          <w:tcPr>
            <w:tcW w:w="744" w:type="pct"/>
            <w:vAlign w:val="center"/>
          </w:tcPr>
          <w:p w:rsidR="00F43B7C" w:rsidRPr="00C66B91" w:rsidRDefault="00F43B7C" w:rsidP="00F43B7C">
            <w:pPr>
              <w:tabs>
                <w:tab w:val="right" w:pos="5954"/>
                <w:tab w:val="right" w:pos="7371"/>
                <w:tab w:val="right" w:pos="7937"/>
                <w:tab w:val="right" w:pos="8789"/>
                <w:tab w:val="right" w:pos="9354"/>
              </w:tabs>
              <w:ind w:right="70"/>
              <w:jc w:val="right"/>
              <w:rPr>
                <w:spacing w:val="-3"/>
                <w:sz w:val="22"/>
                <w:szCs w:val="22"/>
                <w:lang w:val="en-GB"/>
              </w:rPr>
            </w:pPr>
          </w:p>
        </w:tc>
      </w:tr>
      <w:tr w:rsidR="00F43B7C" w:rsidRPr="00C66B91" w:rsidTr="00C46C22">
        <w:trPr>
          <w:trHeight w:val="284"/>
        </w:trPr>
        <w:tc>
          <w:tcPr>
            <w:tcW w:w="3512" w:type="pct"/>
            <w:vAlign w:val="center"/>
          </w:tcPr>
          <w:p w:rsidR="00F43B7C" w:rsidRPr="005E30E6" w:rsidRDefault="00F43B7C" w:rsidP="00F43B7C">
            <w:pPr>
              <w:rPr>
                <w:b/>
              </w:rPr>
            </w:pPr>
            <w:r w:rsidRPr="005E30E6">
              <w:rPr>
                <w:b/>
                <w:sz w:val="22"/>
                <w:szCs w:val="22"/>
              </w:rPr>
              <w:t>Deferred taxes</w:t>
            </w:r>
          </w:p>
        </w:tc>
        <w:tc>
          <w:tcPr>
            <w:tcW w:w="744" w:type="pct"/>
            <w:vAlign w:val="center"/>
          </w:tcPr>
          <w:p w:rsidR="00F43B7C" w:rsidRPr="00C66B91" w:rsidRDefault="00F43B7C" w:rsidP="00F43B7C">
            <w:pPr>
              <w:tabs>
                <w:tab w:val="right" w:pos="5954"/>
                <w:tab w:val="right" w:pos="7371"/>
                <w:tab w:val="right" w:pos="7937"/>
                <w:tab w:val="right" w:pos="8789"/>
                <w:tab w:val="right" w:pos="9354"/>
              </w:tabs>
              <w:ind w:right="70"/>
              <w:jc w:val="right"/>
              <w:rPr>
                <w:spacing w:val="-3"/>
                <w:sz w:val="22"/>
                <w:szCs w:val="22"/>
                <w:lang w:val="en-GB"/>
              </w:rPr>
            </w:pPr>
            <w:r w:rsidRPr="00C66B91">
              <w:rPr>
                <w:spacing w:val="-3"/>
                <w:sz w:val="22"/>
                <w:szCs w:val="22"/>
                <w:lang w:val="en-GB"/>
              </w:rPr>
              <w:t>-</w:t>
            </w:r>
          </w:p>
        </w:tc>
        <w:tc>
          <w:tcPr>
            <w:tcW w:w="744" w:type="pct"/>
            <w:vAlign w:val="center"/>
          </w:tcPr>
          <w:p w:rsidR="00F43B7C" w:rsidRPr="00C66B91" w:rsidRDefault="00F43B7C" w:rsidP="00F43B7C">
            <w:pPr>
              <w:tabs>
                <w:tab w:val="right" w:pos="5954"/>
                <w:tab w:val="right" w:pos="7371"/>
                <w:tab w:val="right" w:pos="7937"/>
                <w:tab w:val="right" w:pos="8789"/>
                <w:tab w:val="right" w:pos="9354"/>
              </w:tabs>
              <w:ind w:right="70"/>
              <w:jc w:val="right"/>
              <w:rPr>
                <w:spacing w:val="-3"/>
                <w:sz w:val="22"/>
                <w:szCs w:val="22"/>
                <w:lang w:val="en-GB"/>
              </w:rPr>
            </w:pPr>
            <w:r w:rsidRPr="00C66B91">
              <w:rPr>
                <w:spacing w:val="-3"/>
                <w:sz w:val="22"/>
                <w:szCs w:val="22"/>
                <w:lang w:val="en-GB"/>
              </w:rPr>
              <w:t>-</w:t>
            </w:r>
          </w:p>
        </w:tc>
      </w:tr>
      <w:tr w:rsidR="00F43B7C" w:rsidRPr="00C66B91" w:rsidTr="00C46C22">
        <w:trPr>
          <w:trHeight w:val="284"/>
        </w:trPr>
        <w:tc>
          <w:tcPr>
            <w:tcW w:w="3512" w:type="pct"/>
            <w:vAlign w:val="center"/>
          </w:tcPr>
          <w:p w:rsidR="00F43B7C" w:rsidRPr="005E30E6" w:rsidRDefault="00F43B7C" w:rsidP="00F43B7C">
            <w:r w:rsidRPr="005E30E6">
              <w:rPr>
                <w:sz w:val="22"/>
                <w:szCs w:val="22"/>
              </w:rPr>
              <w:t>Tax rate /10%; 14.8%/</w:t>
            </w:r>
          </w:p>
        </w:tc>
        <w:tc>
          <w:tcPr>
            <w:tcW w:w="744" w:type="pct"/>
            <w:vAlign w:val="center"/>
          </w:tcPr>
          <w:p w:rsidR="00F43B7C" w:rsidRPr="00C66B91" w:rsidRDefault="00F43B7C" w:rsidP="00F43B7C">
            <w:pPr>
              <w:tabs>
                <w:tab w:val="right" w:pos="5954"/>
                <w:tab w:val="right" w:pos="7371"/>
                <w:tab w:val="right" w:pos="7937"/>
                <w:tab w:val="right" w:pos="8789"/>
                <w:tab w:val="right" w:pos="9354"/>
              </w:tabs>
              <w:ind w:right="70"/>
              <w:jc w:val="right"/>
              <w:rPr>
                <w:spacing w:val="-3"/>
                <w:sz w:val="22"/>
                <w:szCs w:val="22"/>
                <w:lang w:val="en-GB"/>
              </w:rPr>
            </w:pPr>
          </w:p>
        </w:tc>
        <w:tc>
          <w:tcPr>
            <w:tcW w:w="744" w:type="pct"/>
            <w:vAlign w:val="center"/>
          </w:tcPr>
          <w:p w:rsidR="00F43B7C" w:rsidRPr="00C66B91" w:rsidRDefault="00F43B7C" w:rsidP="00F43B7C">
            <w:pPr>
              <w:tabs>
                <w:tab w:val="right" w:pos="5954"/>
                <w:tab w:val="right" w:pos="7371"/>
                <w:tab w:val="right" w:pos="7937"/>
                <w:tab w:val="right" w:pos="8789"/>
                <w:tab w:val="right" w:pos="9354"/>
              </w:tabs>
              <w:ind w:right="70"/>
              <w:jc w:val="right"/>
              <w:rPr>
                <w:spacing w:val="-3"/>
                <w:sz w:val="22"/>
                <w:szCs w:val="22"/>
                <w:lang w:val="en-GB"/>
              </w:rPr>
            </w:pPr>
          </w:p>
        </w:tc>
      </w:tr>
      <w:tr w:rsidR="00F43B7C" w:rsidRPr="00C66B91" w:rsidTr="00C46C22">
        <w:trPr>
          <w:trHeight w:val="284"/>
        </w:trPr>
        <w:tc>
          <w:tcPr>
            <w:tcW w:w="3512" w:type="pct"/>
            <w:vAlign w:val="center"/>
          </w:tcPr>
          <w:p w:rsidR="00F43B7C" w:rsidRPr="005E30E6" w:rsidRDefault="00F43B7C" w:rsidP="00F43B7C">
            <w:r>
              <w:rPr>
                <w:b/>
                <w:sz w:val="22"/>
                <w:szCs w:val="22"/>
              </w:rPr>
              <w:t>Net</w:t>
            </w:r>
            <w:r w:rsidRPr="005E30E6">
              <w:rPr>
                <w:b/>
                <w:sz w:val="22"/>
                <w:szCs w:val="22"/>
              </w:rPr>
              <w:t xml:space="preserve"> profit</w:t>
            </w:r>
          </w:p>
        </w:tc>
        <w:tc>
          <w:tcPr>
            <w:tcW w:w="744" w:type="pct"/>
            <w:tcBorders>
              <w:top w:val="single" w:sz="4" w:space="0" w:color="auto"/>
              <w:bottom w:val="double" w:sz="6" w:space="0" w:color="auto"/>
            </w:tcBorders>
            <w:vAlign w:val="center"/>
          </w:tcPr>
          <w:p w:rsidR="00F43B7C" w:rsidRPr="00C66B91" w:rsidRDefault="00F43B7C" w:rsidP="00F43B7C">
            <w:pPr>
              <w:numPr>
                <w:ilvl w:val="12"/>
                <w:numId w:val="0"/>
              </w:numPr>
              <w:ind w:right="70"/>
              <w:jc w:val="right"/>
              <w:rPr>
                <w:b/>
                <w:sz w:val="22"/>
                <w:szCs w:val="22"/>
                <w:lang w:val="en-GB"/>
              </w:rPr>
            </w:pPr>
            <w:r w:rsidRPr="00C66B91">
              <w:rPr>
                <w:b/>
                <w:sz w:val="22"/>
                <w:szCs w:val="22"/>
                <w:lang w:val="en-GB"/>
              </w:rPr>
              <w:t>4,861</w:t>
            </w:r>
          </w:p>
        </w:tc>
        <w:tc>
          <w:tcPr>
            <w:tcW w:w="744" w:type="pct"/>
            <w:tcBorders>
              <w:top w:val="single" w:sz="4" w:space="0" w:color="auto"/>
              <w:bottom w:val="double" w:sz="6" w:space="0" w:color="auto"/>
            </w:tcBorders>
            <w:vAlign w:val="center"/>
          </w:tcPr>
          <w:p w:rsidR="00F43B7C" w:rsidRPr="00C66B91" w:rsidRDefault="00F43B7C" w:rsidP="00F43B7C">
            <w:pPr>
              <w:numPr>
                <w:ilvl w:val="12"/>
                <w:numId w:val="0"/>
              </w:numPr>
              <w:ind w:right="70"/>
              <w:jc w:val="right"/>
              <w:rPr>
                <w:b/>
                <w:sz w:val="22"/>
                <w:szCs w:val="22"/>
                <w:lang w:val="en-GB"/>
              </w:rPr>
            </w:pPr>
            <w:r w:rsidRPr="00C66B91">
              <w:rPr>
                <w:b/>
                <w:sz w:val="22"/>
                <w:szCs w:val="22"/>
                <w:lang w:val="en-GB"/>
              </w:rPr>
              <w:t>4,003</w:t>
            </w:r>
          </w:p>
        </w:tc>
      </w:tr>
    </w:tbl>
    <w:p w:rsidR="00E922D1" w:rsidRPr="00C66B91" w:rsidRDefault="00E922D1" w:rsidP="00E922D1">
      <w:pPr>
        <w:autoSpaceDE w:val="0"/>
        <w:autoSpaceDN w:val="0"/>
        <w:adjustRightInd w:val="0"/>
        <w:rPr>
          <w:sz w:val="22"/>
          <w:szCs w:val="22"/>
          <w:lang w:val="en-GB"/>
        </w:rPr>
      </w:pPr>
    </w:p>
    <w:p w:rsidR="00E922D1" w:rsidRPr="00C66B91" w:rsidRDefault="00E922D1" w:rsidP="00E922D1">
      <w:pPr>
        <w:ind w:right="-75"/>
        <w:jc w:val="both"/>
        <w:rPr>
          <w:color w:val="241E1C"/>
          <w:sz w:val="22"/>
          <w:szCs w:val="22"/>
          <w:lang w:val="en-GB"/>
        </w:rPr>
      </w:pPr>
    </w:p>
    <w:p w:rsidR="00E922D1" w:rsidRPr="00C66B91" w:rsidRDefault="00E922D1" w:rsidP="00E922D1">
      <w:pPr>
        <w:numPr>
          <w:ilvl w:val="12"/>
          <w:numId w:val="0"/>
        </w:numPr>
        <w:jc w:val="both"/>
        <w:rPr>
          <w:b/>
          <w:sz w:val="22"/>
          <w:szCs w:val="22"/>
          <w:lang w:val="en-GB"/>
        </w:rPr>
      </w:pPr>
    </w:p>
    <w:p w:rsidR="00287BDD" w:rsidRPr="005E30E6" w:rsidRDefault="00287BDD" w:rsidP="00287BDD">
      <w:pPr>
        <w:numPr>
          <w:ilvl w:val="12"/>
          <w:numId w:val="0"/>
        </w:numPr>
        <w:jc w:val="both"/>
        <w:rPr>
          <w:b/>
          <w:caps/>
          <w:sz w:val="22"/>
          <w:szCs w:val="22"/>
        </w:rPr>
      </w:pPr>
      <w:r w:rsidRPr="005E30E6">
        <w:rPr>
          <w:b/>
          <w:sz w:val="22"/>
          <w:szCs w:val="22"/>
        </w:rPr>
        <w:t xml:space="preserve">22.      </w:t>
      </w:r>
      <w:r w:rsidRPr="005E30E6">
        <w:rPr>
          <w:b/>
          <w:caps/>
          <w:sz w:val="22"/>
          <w:szCs w:val="22"/>
        </w:rPr>
        <w:t>EARNINGS PER SHARE AND DIVIDENDS</w:t>
      </w:r>
    </w:p>
    <w:p w:rsidR="00287BDD" w:rsidRPr="005E30E6" w:rsidRDefault="00287BDD" w:rsidP="00287BDD">
      <w:pPr>
        <w:pStyle w:val="BodyText"/>
        <w:rPr>
          <w:b/>
          <w:sz w:val="22"/>
          <w:szCs w:val="22"/>
        </w:rPr>
      </w:pPr>
    </w:p>
    <w:p w:rsidR="00287BDD" w:rsidRPr="005E30E6" w:rsidRDefault="00287BDD" w:rsidP="00287BDD">
      <w:pPr>
        <w:pStyle w:val="BodyText"/>
        <w:rPr>
          <w:b/>
          <w:sz w:val="22"/>
          <w:szCs w:val="22"/>
        </w:rPr>
      </w:pPr>
      <w:r w:rsidRPr="005E30E6">
        <w:rPr>
          <w:b/>
          <w:sz w:val="22"/>
          <w:szCs w:val="22"/>
        </w:rPr>
        <w:t>22.1 Earnings per share</w:t>
      </w:r>
    </w:p>
    <w:p w:rsidR="00287BDD" w:rsidRPr="005E30E6" w:rsidRDefault="00287BDD" w:rsidP="00287BDD">
      <w:pPr>
        <w:pStyle w:val="BodyText"/>
        <w:rPr>
          <w:sz w:val="22"/>
          <w:szCs w:val="22"/>
        </w:rPr>
      </w:pPr>
    </w:p>
    <w:p w:rsidR="00287BDD" w:rsidRPr="005E30E6" w:rsidRDefault="00287BDD" w:rsidP="00287BDD">
      <w:pPr>
        <w:pStyle w:val="BodyText"/>
        <w:rPr>
          <w:sz w:val="22"/>
          <w:szCs w:val="22"/>
        </w:rPr>
      </w:pPr>
      <w:r w:rsidRPr="005E30E6">
        <w:rPr>
          <w:sz w:val="22"/>
          <w:szCs w:val="22"/>
        </w:rPr>
        <w:t xml:space="preserve">The earnings per share are calculated using as numerator the net profit, </w:t>
      </w:r>
      <w:r>
        <w:rPr>
          <w:sz w:val="22"/>
          <w:szCs w:val="22"/>
        </w:rPr>
        <w:t xml:space="preserve">distributable to </w:t>
      </w:r>
      <w:r w:rsidRPr="005E30E6">
        <w:rPr>
          <w:sz w:val="22"/>
          <w:szCs w:val="22"/>
        </w:rPr>
        <w:t>shareholders of the Parent Company.</w:t>
      </w:r>
    </w:p>
    <w:p w:rsidR="00287BDD" w:rsidRPr="005E30E6" w:rsidRDefault="00287BDD" w:rsidP="00287BDD">
      <w:pPr>
        <w:pStyle w:val="BodyText"/>
        <w:rPr>
          <w:sz w:val="22"/>
          <w:szCs w:val="22"/>
        </w:rPr>
      </w:pPr>
    </w:p>
    <w:p w:rsidR="00287BDD" w:rsidRPr="005E30E6" w:rsidRDefault="00287BDD" w:rsidP="00287BDD">
      <w:pPr>
        <w:pStyle w:val="BodyText"/>
        <w:rPr>
          <w:sz w:val="22"/>
          <w:szCs w:val="22"/>
        </w:rPr>
      </w:pPr>
      <w:r w:rsidRPr="005E30E6">
        <w:rPr>
          <w:sz w:val="22"/>
          <w:szCs w:val="22"/>
        </w:rPr>
        <w:t>The weighted-average number of shares, used for the calculation of the earnings per share, as well as the net profit, which is subject to distribution, is presented as follows:</w:t>
      </w:r>
    </w:p>
    <w:p w:rsidR="00E922D1" w:rsidRPr="00C66B91" w:rsidRDefault="00E922D1" w:rsidP="00E922D1">
      <w:pPr>
        <w:pStyle w:val="BodyText"/>
        <w:rPr>
          <w:sz w:val="22"/>
          <w:szCs w:val="22"/>
          <w:lang w:val="en-GB"/>
        </w:rPr>
      </w:pPr>
    </w:p>
    <w:tbl>
      <w:tblPr>
        <w:tblW w:w="5128" w:type="pct"/>
        <w:tblInd w:w="-108" w:type="dxa"/>
        <w:tblLook w:val="0000" w:firstRow="0" w:lastRow="0" w:firstColumn="0" w:lastColumn="0" w:noHBand="0" w:noVBand="0"/>
      </w:tblPr>
      <w:tblGrid>
        <w:gridCol w:w="6346"/>
        <w:gridCol w:w="1615"/>
        <w:gridCol w:w="1361"/>
      </w:tblGrid>
      <w:tr w:rsidR="0062697D" w:rsidRPr="00C66B91" w:rsidTr="0062697D">
        <w:trPr>
          <w:trHeight w:val="227"/>
        </w:trPr>
        <w:tc>
          <w:tcPr>
            <w:tcW w:w="3404" w:type="pct"/>
            <w:vAlign w:val="center"/>
          </w:tcPr>
          <w:p w:rsidR="0062697D" w:rsidRPr="00C66B91" w:rsidRDefault="0062697D" w:rsidP="00911666">
            <w:pPr>
              <w:rPr>
                <w:sz w:val="22"/>
                <w:szCs w:val="22"/>
                <w:lang w:val="en-GB"/>
              </w:rPr>
            </w:pPr>
          </w:p>
        </w:tc>
        <w:tc>
          <w:tcPr>
            <w:tcW w:w="866" w:type="pct"/>
            <w:tcBorders>
              <w:top w:val="nil"/>
              <w:left w:val="nil"/>
              <w:right w:val="nil"/>
            </w:tcBorders>
            <w:vAlign w:val="center"/>
          </w:tcPr>
          <w:p w:rsidR="0062697D" w:rsidRPr="00C66B91" w:rsidRDefault="008A588E" w:rsidP="00911666">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62697D" w:rsidRPr="00C66B91">
              <w:rPr>
                <w:b/>
                <w:sz w:val="22"/>
                <w:szCs w:val="22"/>
                <w:lang w:val="en-GB"/>
              </w:rPr>
              <w:t>.2015</w:t>
            </w:r>
          </w:p>
          <w:p w:rsidR="0062697D" w:rsidRPr="00C66B91" w:rsidRDefault="0062697D" w:rsidP="00911666">
            <w:pPr>
              <w:autoSpaceDE w:val="0"/>
              <w:autoSpaceDN w:val="0"/>
              <w:adjustRightInd w:val="0"/>
              <w:jc w:val="center"/>
              <w:rPr>
                <w:b/>
                <w:sz w:val="22"/>
                <w:szCs w:val="22"/>
                <w:lang w:val="en-GB"/>
              </w:rPr>
            </w:pPr>
            <w:r w:rsidRPr="00C66B91">
              <w:rPr>
                <w:b/>
                <w:sz w:val="22"/>
                <w:szCs w:val="22"/>
                <w:lang w:val="en-GB"/>
              </w:rPr>
              <w:t>BGN’000</w:t>
            </w:r>
          </w:p>
        </w:tc>
        <w:tc>
          <w:tcPr>
            <w:tcW w:w="730" w:type="pct"/>
            <w:tcBorders>
              <w:top w:val="nil"/>
              <w:left w:val="nil"/>
              <w:right w:val="nil"/>
            </w:tcBorders>
            <w:vAlign w:val="center"/>
          </w:tcPr>
          <w:p w:rsidR="0062697D" w:rsidRPr="00C66B91" w:rsidRDefault="008A588E" w:rsidP="00911666">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62697D" w:rsidRPr="00C66B91">
              <w:rPr>
                <w:b/>
                <w:sz w:val="22"/>
                <w:szCs w:val="22"/>
                <w:lang w:val="en-GB"/>
              </w:rPr>
              <w:t>.2014</w:t>
            </w:r>
          </w:p>
          <w:p w:rsidR="0062697D" w:rsidRPr="00C66B91" w:rsidRDefault="0062697D" w:rsidP="00911666">
            <w:pPr>
              <w:autoSpaceDE w:val="0"/>
              <w:autoSpaceDN w:val="0"/>
              <w:adjustRightInd w:val="0"/>
              <w:jc w:val="center"/>
              <w:rPr>
                <w:b/>
                <w:sz w:val="22"/>
                <w:szCs w:val="22"/>
                <w:lang w:val="en-GB"/>
              </w:rPr>
            </w:pPr>
            <w:r w:rsidRPr="00C66B91">
              <w:rPr>
                <w:b/>
                <w:sz w:val="22"/>
                <w:szCs w:val="22"/>
                <w:lang w:val="en-GB"/>
              </w:rPr>
              <w:t>BGN’000</w:t>
            </w:r>
          </w:p>
        </w:tc>
      </w:tr>
      <w:tr w:rsidR="0062697D" w:rsidRPr="00C66B91" w:rsidTr="0062697D">
        <w:trPr>
          <w:trHeight w:val="227"/>
        </w:trPr>
        <w:tc>
          <w:tcPr>
            <w:tcW w:w="3404" w:type="pct"/>
            <w:vAlign w:val="center"/>
          </w:tcPr>
          <w:p w:rsidR="0062697D" w:rsidRPr="00C66B91" w:rsidRDefault="0062697D" w:rsidP="00911666">
            <w:pPr>
              <w:rPr>
                <w:sz w:val="22"/>
                <w:szCs w:val="22"/>
                <w:lang w:val="en-GB"/>
              </w:rPr>
            </w:pPr>
          </w:p>
        </w:tc>
        <w:tc>
          <w:tcPr>
            <w:tcW w:w="866" w:type="pct"/>
            <w:tcBorders>
              <w:top w:val="nil"/>
              <w:left w:val="nil"/>
              <w:right w:val="nil"/>
            </w:tcBorders>
            <w:tcMar>
              <w:right w:w="340" w:type="dxa"/>
            </w:tcMar>
            <w:vAlign w:val="center"/>
          </w:tcPr>
          <w:p w:rsidR="0062697D" w:rsidRPr="00C66B91" w:rsidRDefault="0062697D" w:rsidP="00911666">
            <w:pPr>
              <w:jc w:val="right"/>
              <w:rPr>
                <w:sz w:val="22"/>
                <w:szCs w:val="22"/>
                <w:lang w:val="en-GB"/>
              </w:rPr>
            </w:pPr>
          </w:p>
        </w:tc>
        <w:tc>
          <w:tcPr>
            <w:tcW w:w="730" w:type="pct"/>
            <w:tcBorders>
              <w:top w:val="nil"/>
              <w:left w:val="nil"/>
              <w:right w:val="nil"/>
            </w:tcBorders>
            <w:vAlign w:val="center"/>
          </w:tcPr>
          <w:p w:rsidR="0062697D" w:rsidRPr="00C66B91" w:rsidRDefault="0062697D" w:rsidP="00911666">
            <w:pPr>
              <w:jc w:val="right"/>
              <w:rPr>
                <w:sz w:val="22"/>
                <w:szCs w:val="22"/>
                <w:lang w:val="en-GB"/>
              </w:rPr>
            </w:pPr>
          </w:p>
        </w:tc>
      </w:tr>
      <w:tr w:rsidR="0062697D" w:rsidRPr="00C66B91" w:rsidTr="0062697D">
        <w:trPr>
          <w:trHeight w:val="227"/>
        </w:trPr>
        <w:tc>
          <w:tcPr>
            <w:tcW w:w="3404" w:type="pct"/>
            <w:vAlign w:val="center"/>
          </w:tcPr>
          <w:p w:rsidR="0062697D" w:rsidRPr="00C66B91" w:rsidRDefault="00287BDD" w:rsidP="00911666">
            <w:pPr>
              <w:rPr>
                <w:sz w:val="22"/>
                <w:szCs w:val="22"/>
                <w:lang w:val="en-GB"/>
              </w:rPr>
            </w:pPr>
            <w:r>
              <w:rPr>
                <w:sz w:val="22"/>
                <w:szCs w:val="22"/>
                <w:lang w:val="en-GB"/>
              </w:rPr>
              <w:t>Distributable profit</w:t>
            </w:r>
            <w:r w:rsidR="0062697D" w:rsidRPr="00C66B91">
              <w:rPr>
                <w:sz w:val="22"/>
                <w:szCs w:val="22"/>
                <w:lang w:val="en-GB"/>
              </w:rPr>
              <w:t xml:space="preserve"> </w:t>
            </w:r>
          </w:p>
        </w:tc>
        <w:tc>
          <w:tcPr>
            <w:tcW w:w="866" w:type="pct"/>
            <w:tcBorders>
              <w:top w:val="nil"/>
              <w:left w:val="nil"/>
              <w:right w:val="nil"/>
            </w:tcBorders>
            <w:tcMar>
              <w:right w:w="284" w:type="dxa"/>
            </w:tcMar>
            <w:vAlign w:val="center"/>
          </w:tcPr>
          <w:p w:rsidR="0062697D" w:rsidRPr="00C66B91" w:rsidRDefault="00301728" w:rsidP="00301728">
            <w:pPr>
              <w:jc w:val="right"/>
              <w:rPr>
                <w:sz w:val="22"/>
                <w:szCs w:val="22"/>
                <w:lang w:val="en-GB"/>
              </w:rPr>
            </w:pPr>
            <w:r w:rsidRPr="00C66B91">
              <w:rPr>
                <w:sz w:val="22"/>
                <w:szCs w:val="22"/>
                <w:lang w:val="en-GB"/>
              </w:rPr>
              <w:t>4</w:t>
            </w:r>
            <w:r w:rsidR="0062697D" w:rsidRPr="00C66B91">
              <w:rPr>
                <w:sz w:val="22"/>
                <w:szCs w:val="22"/>
                <w:lang w:val="en-GB"/>
              </w:rPr>
              <w:t>,8</w:t>
            </w:r>
            <w:r w:rsidRPr="00C66B91">
              <w:rPr>
                <w:sz w:val="22"/>
                <w:szCs w:val="22"/>
                <w:lang w:val="en-GB"/>
              </w:rPr>
              <w:t>61</w:t>
            </w:r>
          </w:p>
        </w:tc>
        <w:tc>
          <w:tcPr>
            <w:tcW w:w="730" w:type="pct"/>
            <w:tcBorders>
              <w:top w:val="nil"/>
              <w:left w:val="nil"/>
              <w:right w:val="nil"/>
            </w:tcBorders>
            <w:tcMar>
              <w:right w:w="284" w:type="dxa"/>
            </w:tcMar>
            <w:vAlign w:val="center"/>
          </w:tcPr>
          <w:p w:rsidR="0062697D" w:rsidRPr="00C66B91" w:rsidRDefault="00301728" w:rsidP="00301728">
            <w:pPr>
              <w:jc w:val="right"/>
              <w:rPr>
                <w:sz w:val="22"/>
                <w:szCs w:val="22"/>
                <w:lang w:val="en-GB"/>
              </w:rPr>
            </w:pPr>
            <w:r w:rsidRPr="00C66B91">
              <w:rPr>
                <w:sz w:val="22"/>
                <w:szCs w:val="22"/>
                <w:lang w:val="en-GB"/>
              </w:rPr>
              <w:t>4</w:t>
            </w:r>
            <w:r w:rsidR="0062697D" w:rsidRPr="00C66B91">
              <w:rPr>
                <w:sz w:val="22"/>
                <w:szCs w:val="22"/>
                <w:lang w:val="en-GB"/>
              </w:rPr>
              <w:t>,</w:t>
            </w:r>
            <w:r w:rsidRPr="00C66B91">
              <w:rPr>
                <w:sz w:val="22"/>
                <w:szCs w:val="22"/>
                <w:lang w:val="en-GB"/>
              </w:rPr>
              <w:t>0</w:t>
            </w:r>
            <w:r w:rsidR="0062697D" w:rsidRPr="00C66B91">
              <w:rPr>
                <w:sz w:val="22"/>
                <w:szCs w:val="22"/>
                <w:lang w:val="en-GB"/>
              </w:rPr>
              <w:t>03</w:t>
            </w:r>
          </w:p>
        </w:tc>
      </w:tr>
      <w:tr w:rsidR="00287BDD" w:rsidRPr="00C66B91" w:rsidTr="0062697D">
        <w:trPr>
          <w:trHeight w:val="227"/>
        </w:trPr>
        <w:tc>
          <w:tcPr>
            <w:tcW w:w="3404" w:type="pct"/>
            <w:vAlign w:val="center"/>
          </w:tcPr>
          <w:p w:rsidR="00287BDD" w:rsidRPr="005E30E6" w:rsidRDefault="00287BDD" w:rsidP="00287BDD">
            <w:pPr>
              <w:rPr>
                <w:sz w:val="22"/>
                <w:szCs w:val="22"/>
              </w:rPr>
            </w:pPr>
            <w:r w:rsidRPr="005E30E6">
              <w:rPr>
                <w:sz w:val="22"/>
                <w:szCs w:val="22"/>
              </w:rPr>
              <w:t>Weighted-average number of shares</w:t>
            </w:r>
          </w:p>
        </w:tc>
        <w:tc>
          <w:tcPr>
            <w:tcW w:w="866" w:type="pct"/>
            <w:tcBorders>
              <w:top w:val="nil"/>
              <w:left w:val="nil"/>
              <w:right w:val="nil"/>
            </w:tcBorders>
            <w:tcMar>
              <w:right w:w="284" w:type="dxa"/>
            </w:tcMar>
            <w:vAlign w:val="center"/>
          </w:tcPr>
          <w:p w:rsidR="00287BDD" w:rsidRPr="00C66B91" w:rsidRDefault="00287BDD" w:rsidP="00287BDD">
            <w:pPr>
              <w:jc w:val="right"/>
              <w:rPr>
                <w:sz w:val="22"/>
                <w:szCs w:val="22"/>
                <w:lang w:val="en-GB"/>
              </w:rPr>
            </w:pPr>
            <w:r w:rsidRPr="00C66B91">
              <w:rPr>
                <w:sz w:val="22"/>
                <w:szCs w:val="22"/>
                <w:lang w:val="en-GB"/>
              </w:rPr>
              <w:t>5,335,919</w:t>
            </w:r>
          </w:p>
        </w:tc>
        <w:tc>
          <w:tcPr>
            <w:tcW w:w="730" w:type="pct"/>
            <w:tcBorders>
              <w:top w:val="nil"/>
              <w:left w:val="nil"/>
              <w:right w:val="nil"/>
            </w:tcBorders>
            <w:tcMar>
              <w:right w:w="284" w:type="dxa"/>
            </w:tcMar>
            <w:vAlign w:val="center"/>
          </w:tcPr>
          <w:p w:rsidR="00287BDD" w:rsidRPr="00C66B91" w:rsidRDefault="00287BDD" w:rsidP="00287BDD">
            <w:pPr>
              <w:jc w:val="right"/>
              <w:rPr>
                <w:sz w:val="22"/>
                <w:szCs w:val="22"/>
                <w:lang w:val="en-GB"/>
              </w:rPr>
            </w:pPr>
            <w:r w:rsidRPr="00C66B91">
              <w:rPr>
                <w:sz w:val="22"/>
                <w:szCs w:val="22"/>
                <w:lang w:val="en-GB"/>
              </w:rPr>
              <w:t>4,446,600</w:t>
            </w:r>
          </w:p>
        </w:tc>
      </w:tr>
      <w:tr w:rsidR="00287BDD" w:rsidRPr="00C66B91" w:rsidTr="0062697D">
        <w:trPr>
          <w:trHeight w:val="227"/>
        </w:trPr>
        <w:tc>
          <w:tcPr>
            <w:tcW w:w="3404" w:type="pct"/>
            <w:vAlign w:val="center"/>
          </w:tcPr>
          <w:p w:rsidR="00287BDD" w:rsidRPr="005E30E6" w:rsidRDefault="00287BDD" w:rsidP="00287BDD">
            <w:pPr>
              <w:rPr>
                <w:b/>
                <w:sz w:val="22"/>
                <w:szCs w:val="22"/>
              </w:rPr>
            </w:pPr>
            <w:r w:rsidRPr="005E30E6">
              <w:rPr>
                <w:b/>
                <w:sz w:val="22"/>
                <w:szCs w:val="22"/>
              </w:rPr>
              <w:t>Earnings per share /in BGN/</w:t>
            </w:r>
          </w:p>
        </w:tc>
        <w:tc>
          <w:tcPr>
            <w:tcW w:w="866" w:type="pct"/>
            <w:tcBorders>
              <w:top w:val="single" w:sz="4" w:space="0" w:color="auto"/>
              <w:left w:val="nil"/>
              <w:bottom w:val="double" w:sz="4" w:space="0" w:color="auto"/>
              <w:right w:val="nil"/>
            </w:tcBorders>
            <w:tcMar>
              <w:right w:w="284" w:type="dxa"/>
            </w:tcMar>
            <w:vAlign w:val="center"/>
          </w:tcPr>
          <w:p w:rsidR="00287BDD" w:rsidRPr="00C66B91" w:rsidRDefault="00287BDD" w:rsidP="00287BDD">
            <w:pPr>
              <w:jc w:val="right"/>
              <w:rPr>
                <w:b/>
                <w:color w:val="000000"/>
                <w:sz w:val="22"/>
                <w:szCs w:val="22"/>
                <w:lang w:val="en-GB"/>
              </w:rPr>
            </w:pPr>
            <w:r w:rsidRPr="00C66B91">
              <w:rPr>
                <w:b/>
                <w:color w:val="000000"/>
                <w:sz w:val="22"/>
                <w:szCs w:val="22"/>
                <w:lang w:val="en-GB"/>
              </w:rPr>
              <w:t>0.91</w:t>
            </w:r>
          </w:p>
        </w:tc>
        <w:tc>
          <w:tcPr>
            <w:tcW w:w="730" w:type="pct"/>
            <w:tcBorders>
              <w:top w:val="single" w:sz="4" w:space="0" w:color="auto"/>
              <w:left w:val="nil"/>
              <w:bottom w:val="double" w:sz="4" w:space="0" w:color="auto"/>
              <w:right w:val="nil"/>
            </w:tcBorders>
            <w:tcMar>
              <w:right w:w="284" w:type="dxa"/>
            </w:tcMar>
            <w:vAlign w:val="center"/>
          </w:tcPr>
          <w:p w:rsidR="00287BDD" w:rsidRPr="00C66B91" w:rsidRDefault="00287BDD" w:rsidP="00287BDD">
            <w:pPr>
              <w:jc w:val="right"/>
              <w:rPr>
                <w:b/>
                <w:color w:val="000000"/>
                <w:sz w:val="22"/>
                <w:szCs w:val="22"/>
                <w:lang w:val="en-GB"/>
              </w:rPr>
            </w:pPr>
            <w:r w:rsidRPr="00C66B91">
              <w:rPr>
                <w:b/>
                <w:color w:val="000000"/>
                <w:sz w:val="22"/>
                <w:szCs w:val="22"/>
                <w:lang w:val="en-GB"/>
              </w:rPr>
              <w:t>0.90</w:t>
            </w:r>
          </w:p>
        </w:tc>
      </w:tr>
    </w:tbl>
    <w:p w:rsidR="00E922D1" w:rsidRPr="00C66B91" w:rsidRDefault="00E922D1" w:rsidP="00E922D1">
      <w:pPr>
        <w:pStyle w:val="BodyText"/>
        <w:rPr>
          <w:sz w:val="22"/>
          <w:szCs w:val="22"/>
          <w:lang w:val="en-GB"/>
        </w:rPr>
      </w:pPr>
    </w:p>
    <w:p w:rsidR="00E922D1" w:rsidRPr="00C66B91" w:rsidRDefault="00E922D1" w:rsidP="00E922D1">
      <w:pPr>
        <w:pStyle w:val="BodyText"/>
        <w:rPr>
          <w:sz w:val="22"/>
          <w:szCs w:val="22"/>
          <w:lang w:val="en-GB"/>
        </w:rPr>
      </w:pPr>
    </w:p>
    <w:p w:rsidR="00287BDD" w:rsidRPr="005E30E6" w:rsidRDefault="00287BDD" w:rsidP="00287BDD">
      <w:pPr>
        <w:pStyle w:val="BodyText"/>
        <w:rPr>
          <w:sz w:val="22"/>
          <w:szCs w:val="22"/>
        </w:rPr>
      </w:pPr>
    </w:p>
    <w:p w:rsidR="00287BDD" w:rsidRPr="005E30E6" w:rsidRDefault="00287BDD" w:rsidP="00287BDD">
      <w:pPr>
        <w:numPr>
          <w:ilvl w:val="12"/>
          <w:numId w:val="0"/>
        </w:numPr>
        <w:jc w:val="both"/>
        <w:rPr>
          <w:b/>
          <w:caps/>
          <w:sz w:val="22"/>
          <w:szCs w:val="22"/>
        </w:rPr>
      </w:pPr>
      <w:r w:rsidRPr="005E30E6">
        <w:rPr>
          <w:b/>
          <w:sz w:val="22"/>
          <w:szCs w:val="22"/>
        </w:rPr>
        <w:t xml:space="preserve">23.      </w:t>
      </w:r>
      <w:r w:rsidRPr="005E30E6">
        <w:rPr>
          <w:b/>
          <w:caps/>
          <w:sz w:val="22"/>
          <w:szCs w:val="22"/>
        </w:rPr>
        <w:t xml:space="preserve">RELATED PARTIES </w:t>
      </w:r>
      <w:r>
        <w:rPr>
          <w:b/>
          <w:caps/>
          <w:sz w:val="22"/>
          <w:szCs w:val="22"/>
        </w:rPr>
        <w:t>TRANSACTIONS</w:t>
      </w:r>
    </w:p>
    <w:p w:rsidR="00287BDD" w:rsidRPr="005E30E6" w:rsidRDefault="00287BDD" w:rsidP="00287BDD">
      <w:pPr>
        <w:pStyle w:val="BodyText"/>
        <w:rPr>
          <w:sz w:val="22"/>
          <w:szCs w:val="22"/>
        </w:rPr>
      </w:pPr>
    </w:p>
    <w:p w:rsidR="00287BDD" w:rsidRPr="005E30E6" w:rsidRDefault="00287BDD" w:rsidP="00287BDD">
      <w:pPr>
        <w:jc w:val="both"/>
        <w:rPr>
          <w:bCs/>
          <w:sz w:val="22"/>
          <w:szCs w:val="22"/>
        </w:rPr>
      </w:pPr>
      <w:r w:rsidRPr="005E30E6">
        <w:rPr>
          <w:bCs/>
          <w:sz w:val="22"/>
          <w:szCs w:val="22"/>
        </w:rPr>
        <w:t xml:space="preserve">If </w:t>
      </w:r>
      <w:r>
        <w:rPr>
          <w:bCs/>
          <w:sz w:val="22"/>
          <w:szCs w:val="22"/>
        </w:rPr>
        <w:t>not expressed</w:t>
      </w:r>
      <w:r w:rsidRPr="005E30E6">
        <w:rPr>
          <w:bCs/>
          <w:sz w:val="22"/>
          <w:szCs w:val="22"/>
        </w:rPr>
        <w:t xml:space="preserve"> </w:t>
      </w:r>
      <w:r>
        <w:rPr>
          <w:bCs/>
          <w:sz w:val="22"/>
          <w:szCs w:val="22"/>
        </w:rPr>
        <w:t>explicitly</w:t>
      </w:r>
      <w:r w:rsidRPr="005E30E6">
        <w:rPr>
          <w:bCs/>
          <w:sz w:val="22"/>
          <w:szCs w:val="22"/>
        </w:rPr>
        <w:t xml:space="preserve">, the transactions with related parties are not carried out under special conditions and no guarantees were either granted or received. The </w:t>
      </w:r>
      <w:r>
        <w:rPr>
          <w:bCs/>
          <w:sz w:val="22"/>
          <w:szCs w:val="22"/>
        </w:rPr>
        <w:t>recorded</w:t>
      </w:r>
      <w:r w:rsidRPr="005E30E6">
        <w:rPr>
          <w:bCs/>
          <w:sz w:val="22"/>
          <w:szCs w:val="22"/>
        </w:rPr>
        <w:t xml:space="preserve"> </w:t>
      </w:r>
      <w:r>
        <w:rPr>
          <w:bCs/>
          <w:sz w:val="22"/>
          <w:szCs w:val="22"/>
        </w:rPr>
        <w:t xml:space="preserve">amounts </w:t>
      </w:r>
      <w:r w:rsidRPr="005E30E6">
        <w:rPr>
          <w:bCs/>
          <w:sz w:val="22"/>
          <w:szCs w:val="22"/>
        </w:rPr>
        <w:t xml:space="preserve">are paid by </w:t>
      </w:r>
      <w:r>
        <w:rPr>
          <w:bCs/>
          <w:sz w:val="22"/>
          <w:szCs w:val="22"/>
        </w:rPr>
        <w:t>wire</w:t>
      </w:r>
      <w:r w:rsidRPr="005E30E6">
        <w:rPr>
          <w:bCs/>
          <w:sz w:val="22"/>
          <w:szCs w:val="22"/>
        </w:rPr>
        <w:t>.</w:t>
      </w:r>
    </w:p>
    <w:p w:rsidR="00E922D1" w:rsidRPr="00C66B91" w:rsidRDefault="00E922D1" w:rsidP="00E922D1">
      <w:pPr>
        <w:rPr>
          <w:sz w:val="22"/>
          <w:szCs w:val="22"/>
          <w:lang w:val="en-GB"/>
        </w:rPr>
      </w:pPr>
    </w:p>
    <w:tbl>
      <w:tblPr>
        <w:tblW w:w="9360" w:type="dxa"/>
        <w:tblInd w:w="70" w:type="dxa"/>
        <w:tblCellMar>
          <w:left w:w="70" w:type="dxa"/>
          <w:right w:w="70" w:type="dxa"/>
        </w:tblCellMar>
        <w:tblLook w:val="00A0" w:firstRow="1" w:lastRow="0" w:firstColumn="1" w:lastColumn="0" w:noHBand="0" w:noVBand="0"/>
      </w:tblPr>
      <w:tblGrid>
        <w:gridCol w:w="5310"/>
        <w:gridCol w:w="4050"/>
      </w:tblGrid>
      <w:tr w:rsidR="00287BDD" w:rsidRPr="00C66B91" w:rsidTr="00C46C22">
        <w:trPr>
          <w:trHeight w:val="319"/>
        </w:trPr>
        <w:tc>
          <w:tcPr>
            <w:tcW w:w="5310" w:type="dxa"/>
            <w:tcBorders>
              <w:top w:val="nil"/>
              <w:left w:val="nil"/>
              <w:bottom w:val="nil"/>
              <w:right w:val="nil"/>
            </w:tcBorders>
            <w:noWrap/>
            <w:vAlign w:val="center"/>
          </w:tcPr>
          <w:p w:rsidR="00287BDD" w:rsidRPr="005E30E6" w:rsidRDefault="00287BDD" w:rsidP="00287BDD">
            <w:pPr>
              <w:rPr>
                <w:b/>
                <w:bCs/>
                <w:color w:val="000000"/>
                <w:sz w:val="22"/>
                <w:szCs w:val="22"/>
                <w:lang w:eastAsia="bg-BG"/>
              </w:rPr>
            </w:pPr>
            <w:r w:rsidRPr="005E30E6">
              <w:rPr>
                <w:b/>
                <w:bCs/>
                <w:color w:val="000000"/>
                <w:sz w:val="22"/>
                <w:szCs w:val="22"/>
                <w:lang w:eastAsia="bg-BG"/>
              </w:rPr>
              <w:t>Related party</w:t>
            </w:r>
          </w:p>
        </w:tc>
        <w:tc>
          <w:tcPr>
            <w:tcW w:w="4050" w:type="dxa"/>
            <w:tcBorders>
              <w:top w:val="nil"/>
              <w:left w:val="nil"/>
              <w:right w:val="nil"/>
            </w:tcBorders>
            <w:vAlign w:val="center"/>
          </w:tcPr>
          <w:p w:rsidR="00287BDD" w:rsidRPr="005E30E6" w:rsidRDefault="00287BDD" w:rsidP="00287BDD">
            <w:pPr>
              <w:rPr>
                <w:b/>
                <w:bCs/>
                <w:color w:val="000000"/>
                <w:sz w:val="22"/>
                <w:szCs w:val="22"/>
                <w:lang w:eastAsia="bg-BG"/>
              </w:rPr>
            </w:pPr>
            <w:r w:rsidRPr="005E30E6">
              <w:rPr>
                <w:b/>
                <w:bCs/>
                <w:color w:val="000000"/>
                <w:sz w:val="22"/>
                <w:szCs w:val="22"/>
                <w:lang w:eastAsia="bg-BG"/>
              </w:rPr>
              <w:t>Type of relationship</w:t>
            </w:r>
          </w:p>
        </w:tc>
      </w:tr>
      <w:tr w:rsidR="00287BDD" w:rsidRPr="00C66B91" w:rsidTr="00C46C22">
        <w:trPr>
          <w:trHeight w:val="305"/>
        </w:trPr>
        <w:tc>
          <w:tcPr>
            <w:tcW w:w="5310" w:type="dxa"/>
            <w:tcBorders>
              <w:top w:val="nil"/>
              <w:left w:val="nil"/>
              <w:bottom w:val="nil"/>
              <w:right w:val="nil"/>
            </w:tcBorders>
            <w:noWrap/>
            <w:vAlign w:val="bottom"/>
          </w:tcPr>
          <w:p w:rsidR="00287BDD" w:rsidRPr="005E30E6" w:rsidRDefault="00287BDD" w:rsidP="00287BDD">
            <w:pPr>
              <w:rPr>
                <w:b/>
                <w:bCs/>
                <w:color w:val="000000"/>
                <w:sz w:val="22"/>
                <w:szCs w:val="22"/>
                <w:lang w:eastAsia="bg-BG"/>
              </w:rPr>
            </w:pPr>
          </w:p>
        </w:tc>
        <w:tc>
          <w:tcPr>
            <w:tcW w:w="4050" w:type="dxa"/>
            <w:tcBorders>
              <w:top w:val="nil"/>
              <w:left w:val="nil"/>
              <w:bottom w:val="nil"/>
              <w:right w:val="nil"/>
            </w:tcBorders>
            <w:noWrap/>
            <w:vAlign w:val="bottom"/>
          </w:tcPr>
          <w:p w:rsidR="00287BDD" w:rsidRPr="005E30E6" w:rsidRDefault="00287BDD" w:rsidP="00287BDD">
            <w:pPr>
              <w:jc w:val="center"/>
              <w:rPr>
                <w:bCs/>
                <w:color w:val="000000"/>
                <w:sz w:val="22"/>
                <w:szCs w:val="22"/>
                <w:lang w:eastAsia="bg-BG"/>
              </w:rPr>
            </w:pPr>
          </w:p>
        </w:tc>
      </w:tr>
      <w:tr w:rsidR="00287BDD" w:rsidRPr="00C66B91" w:rsidTr="00C46C22">
        <w:trPr>
          <w:trHeight w:val="305"/>
        </w:trPr>
        <w:tc>
          <w:tcPr>
            <w:tcW w:w="5310" w:type="dxa"/>
            <w:tcBorders>
              <w:top w:val="nil"/>
              <w:left w:val="nil"/>
              <w:bottom w:val="nil"/>
              <w:right w:val="nil"/>
            </w:tcBorders>
            <w:noWrap/>
            <w:vAlign w:val="center"/>
          </w:tcPr>
          <w:p w:rsidR="00287BDD" w:rsidRPr="005E30E6" w:rsidRDefault="00287BDD" w:rsidP="00287BDD">
            <w:pPr>
              <w:rPr>
                <w:sz w:val="22"/>
                <w:szCs w:val="22"/>
              </w:rPr>
            </w:pPr>
            <w:r w:rsidRPr="005E30E6">
              <w:rPr>
                <w:sz w:val="22"/>
                <w:szCs w:val="22"/>
              </w:rPr>
              <w:t>SPEEDY Group AD</w:t>
            </w:r>
          </w:p>
        </w:tc>
        <w:tc>
          <w:tcPr>
            <w:tcW w:w="4050" w:type="dxa"/>
            <w:tcBorders>
              <w:top w:val="nil"/>
              <w:left w:val="nil"/>
              <w:bottom w:val="nil"/>
              <w:right w:val="nil"/>
            </w:tcBorders>
            <w:noWrap/>
            <w:tcMar>
              <w:right w:w="227" w:type="dxa"/>
            </w:tcMar>
            <w:vAlign w:val="center"/>
          </w:tcPr>
          <w:p w:rsidR="00287BDD" w:rsidRPr="005E30E6" w:rsidRDefault="00287BDD" w:rsidP="00287BDD">
            <w:pPr>
              <w:rPr>
                <w:color w:val="000000"/>
                <w:sz w:val="22"/>
                <w:szCs w:val="22"/>
                <w:lang w:eastAsia="bg-BG"/>
              </w:rPr>
            </w:pPr>
            <w:r w:rsidRPr="005E30E6">
              <w:rPr>
                <w:color w:val="000000"/>
                <w:sz w:val="22"/>
                <w:szCs w:val="22"/>
                <w:lang w:eastAsia="bg-BG"/>
              </w:rPr>
              <w:t>Parent Company</w:t>
            </w:r>
          </w:p>
        </w:tc>
      </w:tr>
      <w:tr w:rsidR="00287BDD" w:rsidRPr="00C66B91" w:rsidTr="00C46C22">
        <w:trPr>
          <w:trHeight w:val="305"/>
        </w:trPr>
        <w:tc>
          <w:tcPr>
            <w:tcW w:w="5310" w:type="dxa"/>
            <w:tcBorders>
              <w:top w:val="nil"/>
              <w:left w:val="nil"/>
              <w:bottom w:val="nil"/>
              <w:right w:val="nil"/>
            </w:tcBorders>
            <w:noWrap/>
            <w:vAlign w:val="center"/>
          </w:tcPr>
          <w:p w:rsidR="00287BDD" w:rsidRPr="005E30E6" w:rsidRDefault="00287BDD" w:rsidP="00287BDD">
            <w:pPr>
              <w:rPr>
                <w:sz w:val="22"/>
                <w:szCs w:val="22"/>
              </w:rPr>
            </w:pPr>
            <w:r w:rsidRPr="005E30E6">
              <w:rPr>
                <w:sz w:val="22"/>
                <w:szCs w:val="22"/>
              </w:rPr>
              <w:t>Dragomir Winery Estate OOD</w:t>
            </w:r>
          </w:p>
        </w:tc>
        <w:tc>
          <w:tcPr>
            <w:tcW w:w="4050" w:type="dxa"/>
            <w:tcBorders>
              <w:top w:val="nil"/>
              <w:left w:val="nil"/>
              <w:bottom w:val="nil"/>
              <w:right w:val="nil"/>
            </w:tcBorders>
            <w:noWrap/>
            <w:tcMar>
              <w:right w:w="227" w:type="dxa"/>
            </w:tcMar>
            <w:vAlign w:val="center"/>
          </w:tcPr>
          <w:p w:rsidR="00287BDD" w:rsidRPr="005E30E6" w:rsidRDefault="00287BDD" w:rsidP="00287BDD">
            <w:pPr>
              <w:rPr>
                <w:color w:val="000000"/>
                <w:sz w:val="22"/>
                <w:szCs w:val="22"/>
                <w:lang w:eastAsia="bg-BG"/>
              </w:rPr>
            </w:pPr>
            <w:r w:rsidRPr="005E30E6">
              <w:rPr>
                <w:color w:val="000000"/>
                <w:sz w:val="22"/>
                <w:szCs w:val="22"/>
                <w:lang w:eastAsia="bg-BG"/>
              </w:rPr>
              <w:t>Company under common control</w:t>
            </w:r>
          </w:p>
        </w:tc>
      </w:tr>
      <w:tr w:rsidR="00287BDD" w:rsidRPr="00C66B91" w:rsidTr="00C46C22">
        <w:trPr>
          <w:trHeight w:val="305"/>
        </w:trPr>
        <w:tc>
          <w:tcPr>
            <w:tcW w:w="5310" w:type="dxa"/>
            <w:tcBorders>
              <w:top w:val="nil"/>
              <w:left w:val="nil"/>
              <w:bottom w:val="nil"/>
              <w:right w:val="nil"/>
            </w:tcBorders>
            <w:noWrap/>
            <w:vAlign w:val="center"/>
          </w:tcPr>
          <w:p w:rsidR="00287BDD" w:rsidRPr="005E30E6" w:rsidRDefault="00287BDD" w:rsidP="00287BDD">
            <w:pPr>
              <w:rPr>
                <w:sz w:val="22"/>
                <w:szCs w:val="22"/>
              </w:rPr>
            </w:pPr>
            <w:r w:rsidRPr="005E30E6">
              <w:rPr>
                <w:sz w:val="22"/>
                <w:szCs w:val="22"/>
              </w:rPr>
              <w:t>Transbankan group OOD</w:t>
            </w:r>
          </w:p>
        </w:tc>
        <w:tc>
          <w:tcPr>
            <w:tcW w:w="4050" w:type="dxa"/>
            <w:tcBorders>
              <w:top w:val="nil"/>
              <w:left w:val="nil"/>
              <w:bottom w:val="nil"/>
              <w:right w:val="nil"/>
            </w:tcBorders>
            <w:noWrap/>
            <w:tcMar>
              <w:right w:w="227" w:type="dxa"/>
            </w:tcMar>
          </w:tcPr>
          <w:p w:rsidR="00287BDD" w:rsidRPr="005E30E6" w:rsidRDefault="00287BDD" w:rsidP="00287BDD">
            <w:r w:rsidRPr="005E30E6">
              <w:rPr>
                <w:color w:val="000000"/>
                <w:sz w:val="22"/>
                <w:szCs w:val="22"/>
                <w:lang w:eastAsia="bg-BG"/>
              </w:rPr>
              <w:t>Company under common control</w:t>
            </w:r>
          </w:p>
        </w:tc>
      </w:tr>
      <w:tr w:rsidR="00287BDD" w:rsidRPr="00C66B91" w:rsidTr="00C46C22">
        <w:trPr>
          <w:trHeight w:val="305"/>
        </w:trPr>
        <w:tc>
          <w:tcPr>
            <w:tcW w:w="5310" w:type="dxa"/>
            <w:tcBorders>
              <w:top w:val="nil"/>
              <w:left w:val="nil"/>
              <w:bottom w:val="nil"/>
              <w:right w:val="nil"/>
            </w:tcBorders>
            <w:noWrap/>
            <w:vAlign w:val="center"/>
          </w:tcPr>
          <w:p w:rsidR="00287BDD" w:rsidRPr="005E30E6" w:rsidRDefault="00287BDD" w:rsidP="00287BDD">
            <w:pPr>
              <w:rPr>
                <w:sz w:val="22"/>
                <w:szCs w:val="22"/>
              </w:rPr>
            </w:pPr>
            <w:r w:rsidRPr="005E30E6">
              <w:rPr>
                <w:sz w:val="22"/>
                <w:szCs w:val="22"/>
              </w:rPr>
              <w:t>Transabalkan group Romania</w:t>
            </w:r>
          </w:p>
        </w:tc>
        <w:tc>
          <w:tcPr>
            <w:tcW w:w="4050" w:type="dxa"/>
            <w:tcBorders>
              <w:top w:val="nil"/>
              <w:left w:val="nil"/>
              <w:bottom w:val="nil"/>
              <w:right w:val="nil"/>
            </w:tcBorders>
            <w:noWrap/>
            <w:tcMar>
              <w:right w:w="227" w:type="dxa"/>
            </w:tcMar>
          </w:tcPr>
          <w:p w:rsidR="00287BDD" w:rsidRPr="005E30E6" w:rsidRDefault="00287BDD" w:rsidP="00287BDD">
            <w:r w:rsidRPr="005E30E6">
              <w:rPr>
                <w:color w:val="000000"/>
                <w:sz w:val="22"/>
                <w:szCs w:val="22"/>
                <w:lang w:eastAsia="bg-BG"/>
              </w:rPr>
              <w:t>Company under common control</w:t>
            </w:r>
          </w:p>
        </w:tc>
      </w:tr>
      <w:tr w:rsidR="00287BDD" w:rsidRPr="00C66B91" w:rsidTr="00C46C22">
        <w:trPr>
          <w:trHeight w:val="305"/>
        </w:trPr>
        <w:tc>
          <w:tcPr>
            <w:tcW w:w="5310" w:type="dxa"/>
            <w:tcBorders>
              <w:top w:val="nil"/>
              <w:left w:val="nil"/>
              <w:bottom w:val="nil"/>
              <w:right w:val="nil"/>
            </w:tcBorders>
            <w:noWrap/>
            <w:vAlign w:val="center"/>
          </w:tcPr>
          <w:p w:rsidR="00287BDD" w:rsidRPr="005E30E6" w:rsidRDefault="00287BDD" w:rsidP="00287BDD">
            <w:pPr>
              <w:rPr>
                <w:sz w:val="22"/>
                <w:szCs w:val="22"/>
              </w:rPr>
            </w:pPr>
            <w:r w:rsidRPr="005E30E6">
              <w:rPr>
                <w:sz w:val="22"/>
                <w:szCs w:val="22"/>
              </w:rPr>
              <w:t>Omnicar BG EOOD</w:t>
            </w:r>
          </w:p>
        </w:tc>
        <w:tc>
          <w:tcPr>
            <w:tcW w:w="4050" w:type="dxa"/>
            <w:tcBorders>
              <w:top w:val="nil"/>
              <w:left w:val="nil"/>
              <w:bottom w:val="nil"/>
              <w:right w:val="nil"/>
            </w:tcBorders>
            <w:noWrap/>
            <w:tcMar>
              <w:right w:w="227" w:type="dxa"/>
            </w:tcMar>
          </w:tcPr>
          <w:p w:rsidR="00287BDD" w:rsidRPr="005E30E6" w:rsidRDefault="00287BDD" w:rsidP="00287BDD">
            <w:r w:rsidRPr="005E30E6">
              <w:rPr>
                <w:color w:val="000000"/>
                <w:sz w:val="22"/>
                <w:szCs w:val="22"/>
                <w:lang w:eastAsia="bg-BG"/>
              </w:rPr>
              <w:t>Company under common control</w:t>
            </w:r>
          </w:p>
        </w:tc>
      </w:tr>
      <w:tr w:rsidR="00287BDD" w:rsidRPr="00C66B91" w:rsidTr="00C46C22">
        <w:trPr>
          <w:trHeight w:val="305"/>
        </w:trPr>
        <w:tc>
          <w:tcPr>
            <w:tcW w:w="5310" w:type="dxa"/>
            <w:tcBorders>
              <w:top w:val="nil"/>
              <w:left w:val="nil"/>
              <w:bottom w:val="nil"/>
              <w:right w:val="nil"/>
            </w:tcBorders>
            <w:noWrap/>
            <w:vAlign w:val="center"/>
          </w:tcPr>
          <w:p w:rsidR="00287BDD" w:rsidRPr="005E30E6" w:rsidRDefault="00287BDD" w:rsidP="00287BDD">
            <w:pPr>
              <w:rPr>
                <w:sz w:val="22"/>
                <w:szCs w:val="22"/>
              </w:rPr>
            </w:pPr>
            <w:r w:rsidRPr="005E30E6">
              <w:rPr>
                <w:sz w:val="22"/>
                <w:szCs w:val="22"/>
              </w:rPr>
              <w:t>Omnicar Auto OOD</w:t>
            </w:r>
          </w:p>
        </w:tc>
        <w:tc>
          <w:tcPr>
            <w:tcW w:w="4050" w:type="dxa"/>
            <w:tcBorders>
              <w:top w:val="nil"/>
              <w:left w:val="nil"/>
              <w:bottom w:val="nil"/>
              <w:right w:val="nil"/>
            </w:tcBorders>
            <w:noWrap/>
            <w:tcMar>
              <w:right w:w="227" w:type="dxa"/>
            </w:tcMar>
          </w:tcPr>
          <w:p w:rsidR="00287BDD" w:rsidRPr="005E30E6" w:rsidRDefault="00287BDD" w:rsidP="00287BDD">
            <w:r w:rsidRPr="005E30E6">
              <w:rPr>
                <w:color w:val="000000"/>
                <w:sz w:val="22"/>
                <w:szCs w:val="22"/>
                <w:lang w:eastAsia="bg-BG"/>
              </w:rPr>
              <w:t>Company under common control</w:t>
            </w:r>
          </w:p>
        </w:tc>
      </w:tr>
      <w:tr w:rsidR="00287BDD" w:rsidRPr="00C66B91" w:rsidTr="00C46C22">
        <w:trPr>
          <w:trHeight w:val="305"/>
        </w:trPr>
        <w:tc>
          <w:tcPr>
            <w:tcW w:w="5310" w:type="dxa"/>
            <w:tcBorders>
              <w:top w:val="nil"/>
              <w:left w:val="nil"/>
              <w:bottom w:val="nil"/>
              <w:right w:val="nil"/>
            </w:tcBorders>
            <w:noWrap/>
            <w:vAlign w:val="center"/>
          </w:tcPr>
          <w:p w:rsidR="00287BDD" w:rsidRPr="005E30E6" w:rsidRDefault="00287BDD" w:rsidP="00287BDD">
            <w:pPr>
              <w:rPr>
                <w:sz w:val="22"/>
                <w:szCs w:val="22"/>
              </w:rPr>
            </w:pPr>
            <w:r w:rsidRPr="005E30E6">
              <w:rPr>
                <w:sz w:val="22"/>
                <w:szCs w:val="22"/>
              </w:rPr>
              <w:t>Bulrom gas 2006 OOD</w:t>
            </w:r>
          </w:p>
        </w:tc>
        <w:tc>
          <w:tcPr>
            <w:tcW w:w="4050" w:type="dxa"/>
            <w:tcBorders>
              <w:top w:val="nil"/>
              <w:left w:val="nil"/>
              <w:bottom w:val="nil"/>
              <w:right w:val="nil"/>
            </w:tcBorders>
            <w:noWrap/>
            <w:tcMar>
              <w:right w:w="227" w:type="dxa"/>
            </w:tcMar>
          </w:tcPr>
          <w:p w:rsidR="00287BDD" w:rsidRPr="005E30E6" w:rsidRDefault="00287BDD" w:rsidP="00287BDD">
            <w:r w:rsidRPr="005E30E6">
              <w:rPr>
                <w:color w:val="000000"/>
                <w:sz w:val="22"/>
                <w:szCs w:val="22"/>
                <w:lang w:eastAsia="bg-BG"/>
              </w:rPr>
              <w:t>Company under common control</w:t>
            </w:r>
          </w:p>
        </w:tc>
      </w:tr>
    </w:tbl>
    <w:p w:rsidR="00E922D1" w:rsidRPr="00C66B91" w:rsidRDefault="00E922D1" w:rsidP="00E922D1">
      <w:pPr>
        <w:jc w:val="both"/>
        <w:rPr>
          <w:sz w:val="22"/>
          <w:szCs w:val="22"/>
          <w:lang w:val="en-GB"/>
        </w:rPr>
      </w:pPr>
    </w:p>
    <w:p w:rsidR="00EE3CD4" w:rsidRPr="00C66B91" w:rsidRDefault="00EE3CD4" w:rsidP="00E922D1">
      <w:pPr>
        <w:jc w:val="both"/>
        <w:rPr>
          <w:sz w:val="22"/>
          <w:szCs w:val="22"/>
          <w:lang w:val="en-GB"/>
        </w:rPr>
      </w:pPr>
    </w:p>
    <w:p w:rsidR="00EE3CD4" w:rsidRPr="00C66B91" w:rsidRDefault="00EE3CD4" w:rsidP="00E922D1">
      <w:pPr>
        <w:jc w:val="both"/>
        <w:rPr>
          <w:sz w:val="22"/>
          <w:szCs w:val="22"/>
          <w:lang w:val="en-GB"/>
        </w:rPr>
      </w:pPr>
    </w:p>
    <w:p w:rsidR="000F59A5" w:rsidRPr="005E30E6" w:rsidRDefault="000F59A5" w:rsidP="000F59A5">
      <w:pPr>
        <w:autoSpaceDE w:val="0"/>
        <w:autoSpaceDN w:val="0"/>
        <w:adjustRightInd w:val="0"/>
        <w:rPr>
          <w:b/>
          <w:sz w:val="22"/>
          <w:szCs w:val="22"/>
        </w:rPr>
      </w:pPr>
      <w:r>
        <w:rPr>
          <w:b/>
          <w:sz w:val="22"/>
          <w:szCs w:val="22"/>
        </w:rPr>
        <w:t>Extended</w:t>
      </w:r>
      <w:r w:rsidRPr="005E30E6">
        <w:rPr>
          <w:b/>
          <w:sz w:val="22"/>
          <w:szCs w:val="22"/>
        </w:rPr>
        <w:t xml:space="preserve"> loans</w:t>
      </w:r>
    </w:p>
    <w:p w:rsidR="000F59A5" w:rsidRPr="005E30E6" w:rsidRDefault="000F59A5" w:rsidP="000F59A5">
      <w:pPr>
        <w:ind w:right="-75"/>
        <w:jc w:val="both"/>
        <w:rPr>
          <w:sz w:val="22"/>
          <w:szCs w:val="22"/>
        </w:rPr>
      </w:pPr>
    </w:p>
    <w:p w:rsidR="000F59A5" w:rsidRPr="005E30E6" w:rsidRDefault="000F59A5" w:rsidP="000F59A5">
      <w:pPr>
        <w:ind w:right="-75"/>
        <w:jc w:val="both"/>
        <w:rPr>
          <w:sz w:val="22"/>
          <w:szCs w:val="22"/>
        </w:rPr>
      </w:pPr>
      <w:r w:rsidRPr="005E30E6">
        <w:rPr>
          <w:sz w:val="22"/>
          <w:szCs w:val="22"/>
        </w:rPr>
        <w:t xml:space="preserve">Pursuant to the annex signed </w:t>
      </w:r>
      <w:r>
        <w:rPr>
          <w:sz w:val="22"/>
          <w:szCs w:val="22"/>
        </w:rPr>
        <w:t>on</w:t>
      </w:r>
      <w:r w:rsidRPr="005E30E6">
        <w:rPr>
          <w:sz w:val="22"/>
          <w:szCs w:val="22"/>
        </w:rPr>
        <w:t xml:space="preserve"> 31</w:t>
      </w:r>
      <w:r>
        <w:rPr>
          <w:sz w:val="22"/>
          <w:szCs w:val="22"/>
        </w:rPr>
        <w:t>st</w:t>
      </w:r>
      <w:r w:rsidRPr="005E30E6">
        <w:rPr>
          <w:sz w:val="22"/>
          <w:szCs w:val="22"/>
        </w:rPr>
        <w:t xml:space="preserve"> August 2013, the Parent Company </w:t>
      </w:r>
      <w:r>
        <w:rPr>
          <w:sz w:val="22"/>
          <w:szCs w:val="22"/>
        </w:rPr>
        <w:t>extended</w:t>
      </w:r>
      <w:r w:rsidRPr="005E30E6">
        <w:rPr>
          <w:sz w:val="22"/>
          <w:szCs w:val="22"/>
        </w:rPr>
        <w:t xml:space="preserve"> a loan to Bulrom gas 2006 OOD </w:t>
      </w:r>
      <w:r>
        <w:rPr>
          <w:sz w:val="22"/>
          <w:szCs w:val="22"/>
        </w:rPr>
        <w:t>in</w:t>
      </w:r>
      <w:r w:rsidRPr="005E30E6">
        <w:rPr>
          <w:sz w:val="22"/>
          <w:szCs w:val="22"/>
        </w:rPr>
        <w:t xml:space="preserve"> amount of BGN 3,091</w:t>
      </w:r>
      <w:r>
        <w:rPr>
          <w:sz w:val="22"/>
          <w:szCs w:val="22"/>
        </w:rPr>
        <w:t>k</w:t>
      </w:r>
      <w:r w:rsidRPr="005E30E6">
        <w:rPr>
          <w:sz w:val="22"/>
          <w:szCs w:val="22"/>
        </w:rPr>
        <w:t xml:space="preserve"> with </w:t>
      </w:r>
      <w:r>
        <w:rPr>
          <w:sz w:val="22"/>
          <w:szCs w:val="22"/>
        </w:rPr>
        <w:t>maturity date</w:t>
      </w:r>
      <w:r w:rsidRPr="005E30E6">
        <w:rPr>
          <w:sz w:val="22"/>
          <w:szCs w:val="22"/>
        </w:rPr>
        <w:t xml:space="preserve"> 31 August 2017.</w:t>
      </w:r>
    </w:p>
    <w:p w:rsidR="000F59A5" w:rsidRPr="005E30E6" w:rsidRDefault="000F59A5" w:rsidP="000F59A5">
      <w:pPr>
        <w:ind w:right="-75"/>
        <w:jc w:val="both"/>
        <w:rPr>
          <w:sz w:val="22"/>
          <w:szCs w:val="22"/>
        </w:rPr>
      </w:pPr>
    </w:p>
    <w:p w:rsidR="000F59A5" w:rsidRPr="005E30E6" w:rsidRDefault="000F59A5" w:rsidP="000F59A5">
      <w:pPr>
        <w:ind w:right="-75"/>
        <w:jc w:val="both"/>
        <w:rPr>
          <w:sz w:val="22"/>
          <w:szCs w:val="22"/>
        </w:rPr>
      </w:pPr>
      <w:r w:rsidRPr="005E30E6">
        <w:rPr>
          <w:sz w:val="22"/>
          <w:szCs w:val="22"/>
        </w:rPr>
        <w:t xml:space="preserve">As </w:t>
      </w:r>
      <w:r>
        <w:rPr>
          <w:sz w:val="22"/>
          <w:szCs w:val="22"/>
        </w:rPr>
        <w:t>of</w:t>
      </w:r>
      <w:r w:rsidRPr="005E30E6">
        <w:rPr>
          <w:sz w:val="22"/>
          <w:szCs w:val="22"/>
        </w:rPr>
        <w:t xml:space="preserve"> </w:t>
      </w:r>
      <w:r>
        <w:rPr>
          <w:sz w:val="22"/>
          <w:szCs w:val="22"/>
        </w:rPr>
        <w:t>30 June</w:t>
      </w:r>
      <w:r w:rsidRPr="005E30E6">
        <w:rPr>
          <w:sz w:val="22"/>
          <w:szCs w:val="22"/>
        </w:rPr>
        <w:t xml:space="preserve"> 2015, </w:t>
      </w:r>
      <w:r>
        <w:rPr>
          <w:sz w:val="22"/>
          <w:szCs w:val="22"/>
        </w:rPr>
        <w:t xml:space="preserve">the </w:t>
      </w:r>
      <w:r w:rsidRPr="005E30E6">
        <w:rPr>
          <w:sz w:val="22"/>
          <w:szCs w:val="22"/>
        </w:rPr>
        <w:t xml:space="preserve">loans </w:t>
      </w:r>
      <w:r>
        <w:rPr>
          <w:sz w:val="22"/>
          <w:szCs w:val="22"/>
        </w:rPr>
        <w:t xml:space="preserve">extended </w:t>
      </w:r>
      <w:r w:rsidRPr="005E30E6">
        <w:rPr>
          <w:sz w:val="22"/>
          <w:szCs w:val="22"/>
        </w:rPr>
        <w:t xml:space="preserve">are </w:t>
      </w:r>
      <w:r>
        <w:rPr>
          <w:sz w:val="22"/>
          <w:szCs w:val="22"/>
        </w:rPr>
        <w:t>as follows</w:t>
      </w:r>
      <w:r w:rsidRPr="005E30E6">
        <w:rPr>
          <w:sz w:val="22"/>
          <w:szCs w:val="22"/>
        </w:rPr>
        <w:t>:</w:t>
      </w:r>
    </w:p>
    <w:p w:rsidR="00E922D1" w:rsidRPr="00C66B91" w:rsidRDefault="00E922D1" w:rsidP="00E922D1">
      <w:pPr>
        <w:ind w:right="-75"/>
        <w:jc w:val="both"/>
        <w:rPr>
          <w:sz w:val="22"/>
          <w:szCs w:val="22"/>
          <w:lang w:val="en-GB"/>
        </w:rPr>
      </w:pPr>
    </w:p>
    <w:tbl>
      <w:tblPr>
        <w:tblW w:w="9322" w:type="dxa"/>
        <w:tblLook w:val="00A0" w:firstRow="1" w:lastRow="0" w:firstColumn="1" w:lastColumn="0" w:noHBand="0" w:noVBand="0"/>
      </w:tblPr>
      <w:tblGrid>
        <w:gridCol w:w="5920"/>
        <w:gridCol w:w="1701"/>
        <w:gridCol w:w="1701"/>
      </w:tblGrid>
      <w:tr w:rsidR="0062697D" w:rsidRPr="00C66B91" w:rsidTr="0062697D">
        <w:trPr>
          <w:trHeight w:val="144"/>
        </w:trPr>
        <w:tc>
          <w:tcPr>
            <w:tcW w:w="5920" w:type="dxa"/>
            <w:noWrap/>
          </w:tcPr>
          <w:p w:rsidR="0062697D" w:rsidRPr="00C66B91" w:rsidRDefault="0062697D" w:rsidP="0062697D">
            <w:pPr>
              <w:rPr>
                <w:sz w:val="22"/>
                <w:szCs w:val="22"/>
                <w:lang w:val="en-GB"/>
              </w:rPr>
            </w:pPr>
          </w:p>
        </w:tc>
        <w:tc>
          <w:tcPr>
            <w:tcW w:w="1701" w:type="dxa"/>
            <w:noWrap/>
          </w:tcPr>
          <w:p w:rsidR="0062697D" w:rsidRPr="00C66B91" w:rsidRDefault="008A588E" w:rsidP="0062697D">
            <w:pPr>
              <w:pBdr>
                <w:bottom w:val="single" w:sz="4" w:space="1" w:color="auto"/>
              </w:pBdr>
              <w:autoSpaceDE w:val="0"/>
              <w:autoSpaceDN w:val="0"/>
              <w:adjustRightInd w:val="0"/>
              <w:jc w:val="center"/>
              <w:rPr>
                <w:b/>
                <w:sz w:val="22"/>
                <w:szCs w:val="22"/>
                <w:lang w:val="en-GB"/>
              </w:rPr>
            </w:pPr>
            <w:r w:rsidRPr="00C66B91">
              <w:rPr>
                <w:b/>
                <w:sz w:val="22"/>
                <w:szCs w:val="22"/>
                <w:lang w:val="en-GB"/>
              </w:rPr>
              <w:t>30.06</w:t>
            </w:r>
            <w:r w:rsidR="0062697D" w:rsidRPr="00C66B91">
              <w:rPr>
                <w:b/>
                <w:sz w:val="22"/>
                <w:szCs w:val="22"/>
                <w:lang w:val="en-GB"/>
              </w:rPr>
              <w:t>.2015</w:t>
            </w:r>
          </w:p>
          <w:p w:rsidR="0062697D" w:rsidRPr="00C66B91" w:rsidRDefault="0062697D" w:rsidP="0062697D">
            <w:pPr>
              <w:jc w:val="center"/>
              <w:rPr>
                <w:sz w:val="22"/>
                <w:szCs w:val="22"/>
                <w:lang w:val="en-GB"/>
              </w:rPr>
            </w:pPr>
            <w:r w:rsidRPr="00C66B91">
              <w:rPr>
                <w:b/>
                <w:sz w:val="22"/>
                <w:szCs w:val="22"/>
                <w:lang w:val="en-GB"/>
              </w:rPr>
              <w:t>BGN’000</w:t>
            </w:r>
          </w:p>
        </w:tc>
        <w:tc>
          <w:tcPr>
            <w:tcW w:w="1701" w:type="dxa"/>
          </w:tcPr>
          <w:p w:rsidR="0062697D" w:rsidRPr="00C66B91" w:rsidRDefault="0062697D" w:rsidP="0062697D">
            <w:pPr>
              <w:pBdr>
                <w:bottom w:val="single" w:sz="4" w:space="1" w:color="auto"/>
              </w:pBdr>
              <w:autoSpaceDE w:val="0"/>
              <w:autoSpaceDN w:val="0"/>
              <w:adjustRightInd w:val="0"/>
              <w:jc w:val="center"/>
              <w:rPr>
                <w:b/>
                <w:sz w:val="22"/>
                <w:szCs w:val="22"/>
                <w:lang w:val="en-GB"/>
              </w:rPr>
            </w:pPr>
            <w:r w:rsidRPr="00C66B91">
              <w:rPr>
                <w:b/>
                <w:sz w:val="22"/>
                <w:szCs w:val="22"/>
                <w:lang w:val="en-GB"/>
              </w:rPr>
              <w:t>31.12.2014</w:t>
            </w:r>
          </w:p>
          <w:p w:rsidR="0062697D" w:rsidRPr="00C66B91" w:rsidRDefault="0062697D" w:rsidP="0062697D">
            <w:pPr>
              <w:jc w:val="center"/>
              <w:rPr>
                <w:sz w:val="22"/>
                <w:szCs w:val="22"/>
                <w:lang w:val="en-GB"/>
              </w:rPr>
            </w:pPr>
            <w:r w:rsidRPr="00C66B91">
              <w:rPr>
                <w:b/>
                <w:sz w:val="22"/>
                <w:szCs w:val="22"/>
                <w:lang w:val="en-GB"/>
              </w:rPr>
              <w:t>BGN’000</w:t>
            </w:r>
          </w:p>
        </w:tc>
      </w:tr>
      <w:tr w:rsidR="0062697D" w:rsidRPr="00C66B91" w:rsidTr="0062697D">
        <w:trPr>
          <w:trHeight w:val="144"/>
        </w:trPr>
        <w:tc>
          <w:tcPr>
            <w:tcW w:w="5920" w:type="dxa"/>
            <w:noWrap/>
          </w:tcPr>
          <w:p w:rsidR="0062697D" w:rsidRPr="00C66B91" w:rsidRDefault="0062697D" w:rsidP="0062697D">
            <w:pPr>
              <w:rPr>
                <w:sz w:val="22"/>
                <w:szCs w:val="22"/>
                <w:lang w:val="en-GB"/>
              </w:rPr>
            </w:pPr>
            <w:r w:rsidRPr="00C66B91">
              <w:rPr>
                <w:sz w:val="22"/>
                <w:szCs w:val="22"/>
                <w:lang w:val="en-GB"/>
              </w:rPr>
              <w:t xml:space="preserve"> </w:t>
            </w:r>
          </w:p>
        </w:tc>
        <w:tc>
          <w:tcPr>
            <w:tcW w:w="1701" w:type="dxa"/>
            <w:noWrap/>
          </w:tcPr>
          <w:p w:rsidR="0062697D" w:rsidRPr="00C66B91" w:rsidRDefault="0062697D" w:rsidP="0062697D">
            <w:pPr>
              <w:rPr>
                <w:sz w:val="22"/>
                <w:szCs w:val="22"/>
                <w:lang w:val="en-GB"/>
              </w:rPr>
            </w:pPr>
          </w:p>
        </w:tc>
        <w:tc>
          <w:tcPr>
            <w:tcW w:w="1701" w:type="dxa"/>
          </w:tcPr>
          <w:p w:rsidR="0062697D" w:rsidRPr="00C66B91" w:rsidRDefault="0062697D" w:rsidP="0062697D">
            <w:pPr>
              <w:rPr>
                <w:sz w:val="22"/>
                <w:szCs w:val="22"/>
                <w:lang w:val="en-GB"/>
              </w:rPr>
            </w:pPr>
          </w:p>
        </w:tc>
      </w:tr>
      <w:tr w:rsidR="000F59A5" w:rsidRPr="00C66B91" w:rsidTr="0062697D">
        <w:trPr>
          <w:trHeight w:val="144"/>
        </w:trPr>
        <w:tc>
          <w:tcPr>
            <w:tcW w:w="5920" w:type="dxa"/>
            <w:noWrap/>
          </w:tcPr>
          <w:p w:rsidR="000F59A5" w:rsidRPr="005E30E6" w:rsidRDefault="000F59A5" w:rsidP="000F59A5">
            <w:pPr>
              <w:rPr>
                <w:sz w:val="22"/>
                <w:szCs w:val="22"/>
              </w:rPr>
            </w:pPr>
            <w:r w:rsidRPr="005E30E6">
              <w:rPr>
                <w:sz w:val="22"/>
                <w:szCs w:val="22"/>
              </w:rPr>
              <w:t>Bulrom gas 2006 OOD</w:t>
            </w:r>
          </w:p>
        </w:tc>
        <w:tc>
          <w:tcPr>
            <w:tcW w:w="1701" w:type="dxa"/>
            <w:tcBorders>
              <w:bottom w:val="single" w:sz="4" w:space="0" w:color="auto"/>
            </w:tcBorders>
            <w:noWrap/>
          </w:tcPr>
          <w:p w:rsidR="000F59A5" w:rsidRPr="00C66B91" w:rsidRDefault="000F59A5" w:rsidP="000F59A5">
            <w:pPr>
              <w:jc w:val="right"/>
              <w:rPr>
                <w:sz w:val="22"/>
                <w:szCs w:val="22"/>
                <w:lang w:val="en-GB"/>
              </w:rPr>
            </w:pPr>
            <w:r w:rsidRPr="00C66B91">
              <w:rPr>
                <w:sz w:val="22"/>
                <w:szCs w:val="22"/>
                <w:lang w:val="en-GB"/>
              </w:rPr>
              <w:t>3,245</w:t>
            </w:r>
          </w:p>
        </w:tc>
        <w:tc>
          <w:tcPr>
            <w:tcW w:w="1701" w:type="dxa"/>
            <w:tcBorders>
              <w:bottom w:val="single" w:sz="4" w:space="0" w:color="auto"/>
            </w:tcBorders>
          </w:tcPr>
          <w:p w:rsidR="000F59A5" w:rsidRPr="00C66B91" w:rsidRDefault="000F59A5" w:rsidP="000F59A5">
            <w:pPr>
              <w:jc w:val="right"/>
              <w:rPr>
                <w:sz w:val="22"/>
                <w:szCs w:val="22"/>
                <w:lang w:val="en-GB"/>
              </w:rPr>
            </w:pPr>
            <w:r w:rsidRPr="00C66B91">
              <w:rPr>
                <w:sz w:val="22"/>
                <w:szCs w:val="22"/>
                <w:lang w:val="en-GB"/>
              </w:rPr>
              <w:t>3,153</w:t>
            </w:r>
          </w:p>
        </w:tc>
      </w:tr>
      <w:tr w:rsidR="000F59A5" w:rsidRPr="00C66B91" w:rsidTr="0062697D">
        <w:trPr>
          <w:trHeight w:val="144"/>
        </w:trPr>
        <w:tc>
          <w:tcPr>
            <w:tcW w:w="5920" w:type="dxa"/>
            <w:noWrap/>
          </w:tcPr>
          <w:p w:rsidR="000F59A5" w:rsidRPr="005E30E6" w:rsidRDefault="000F59A5" w:rsidP="000F59A5">
            <w:pPr>
              <w:rPr>
                <w:sz w:val="22"/>
                <w:szCs w:val="22"/>
              </w:rPr>
            </w:pPr>
            <w:r w:rsidRPr="005E30E6">
              <w:rPr>
                <w:sz w:val="22"/>
                <w:szCs w:val="22"/>
              </w:rPr>
              <w:t>incl.</w:t>
            </w:r>
          </w:p>
        </w:tc>
        <w:tc>
          <w:tcPr>
            <w:tcW w:w="1701" w:type="dxa"/>
            <w:tcBorders>
              <w:top w:val="single" w:sz="4" w:space="0" w:color="auto"/>
            </w:tcBorders>
            <w:noWrap/>
          </w:tcPr>
          <w:p w:rsidR="000F59A5" w:rsidRPr="00C66B91" w:rsidRDefault="000F59A5" w:rsidP="000F59A5">
            <w:pPr>
              <w:rPr>
                <w:sz w:val="22"/>
                <w:szCs w:val="22"/>
                <w:lang w:val="en-GB"/>
              </w:rPr>
            </w:pPr>
          </w:p>
        </w:tc>
        <w:tc>
          <w:tcPr>
            <w:tcW w:w="1701" w:type="dxa"/>
            <w:tcBorders>
              <w:top w:val="single" w:sz="4" w:space="0" w:color="auto"/>
            </w:tcBorders>
          </w:tcPr>
          <w:p w:rsidR="000F59A5" w:rsidRPr="00C66B91" w:rsidRDefault="000F59A5" w:rsidP="000F59A5">
            <w:pPr>
              <w:rPr>
                <w:sz w:val="22"/>
                <w:szCs w:val="22"/>
                <w:lang w:val="en-GB"/>
              </w:rPr>
            </w:pPr>
          </w:p>
        </w:tc>
      </w:tr>
      <w:tr w:rsidR="000F59A5" w:rsidRPr="00C66B91" w:rsidTr="0062697D">
        <w:trPr>
          <w:trHeight w:val="144"/>
        </w:trPr>
        <w:tc>
          <w:tcPr>
            <w:tcW w:w="5920" w:type="dxa"/>
            <w:noWrap/>
          </w:tcPr>
          <w:p w:rsidR="000F59A5" w:rsidRPr="005E30E6" w:rsidRDefault="000F59A5" w:rsidP="000F59A5">
            <w:pPr>
              <w:rPr>
                <w:sz w:val="22"/>
                <w:szCs w:val="22"/>
              </w:rPr>
            </w:pPr>
            <w:r w:rsidRPr="005E30E6">
              <w:rPr>
                <w:sz w:val="22"/>
                <w:szCs w:val="22"/>
              </w:rPr>
              <w:t xml:space="preserve"> - principal</w:t>
            </w:r>
          </w:p>
        </w:tc>
        <w:tc>
          <w:tcPr>
            <w:tcW w:w="1701" w:type="dxa"/>
            <w:noWrap/>
          </w:tcPr>
          <w:p w:rsidR="000F59A5" w:rsidRPr="00C66B91" w:rsidRDefault="000F59A5" w:rsidP="000F59A5">
            <w:pPr>
              <w:jc w:val="right"/>
              <w:rPr>
                <w:sz w:val="22"/>
                <w:szCs w:val="22"/>
                <w:lang w:val="en-GB"/>
              </w:rPr>
            </w:pPr>
            <w:r w:rsidRPr="00C66B91">
              <w:rPr>
                <w:sz w:val="22"/>
                <w:szCs w:val="22"/>
                <w:lang w:val="en-GB"/>
              </w:rPr>
              <w:t>3,091</w:t>
            </w:r>
          </w:p>
        </w:tc>
        <w:tc>
          <w:tcPr>
            <w:tcW w:w="1701" w:type="dxa"/>
          </w:tcPr>
          <w:p w:rsidR="000F59A5" w:rsidRPr="00C66B91" w:rsidRDefault="000F59A5" w:rsidP="000F59A5">
            <w:pPr>
              <w:jc w:val="right"/>
              <w:rPr>
                <w:sz w:val="22"/>
                <w:szCs w:val="22"/>
                <w:lang w:val="en-GB"/>
              </w:rPr>
            </w:pPr>
            <w:r w:rsidRPr="00C66B91">
              <w:rPr>
                <w:sz w:val="22"/>
                <w:szCs w:val="22"/>
                <w:lang w:val="en-GB"/>
              </w:rPr>
              <w:t>3,091</w:t>
            </w:r>
          </w:p>
        </w:tc>
      </w:tr>
      <w:tr w:rsidR="000F59A5" w:rsidRPr="00C66B91" w:rsidTr="0062697D">
        <w:trPr>
          <w:trHeight w:val="144"/>
        </w:trPr>
        <w:tc>
          <w:tcPr>
            <w:tcW w:w="5920" w:type="dxa"/>
            <w:noWrap/>
          </w:tcPr>
          <w:p w:rsidR="000F59A5" w:rsidRPr="005E30E6" w:rsidRDefault="000F59A5" w:rsidP="000F59A5">
            <w:pPr>
              <w:rPr>
                <w:sz w:val="22"/>
                <w:szCs w:val="22"/>
              </w:rPr>
            </w:pPr>
            <w:r w:rsidRPr="005E30E6">
              <w:rPr>
                <w:sz w:val="22"/>
                <w:szCs w:val="22"/>
              </w:rPr>
              <w:t xml:space="preserve"> - interest</w:t>
            </w:r>
          </w:p>
        </w:tc>
        <w:tc>
          <w:tcPr>
            <w:tcW w:w="1701" w:type="dxa"/>
            <w:noWrap/>
          </w:tcPr>
          <w:p w:rsidR="000F59A5" w:rsidRPr="00C66B91" w:rsidRDefault="000F59A5" w:rsidP="000F59A5">
            <w:pPr>
              <w:jc w:val="right"/>
              <w:rPr>
                <w:sz w:val="22"/>
                <w:szCs w:val="22"/>
                <w:lang w:val="en-GB"/>
              </w:rPr>
            </w:pPr>
            <w:r w:rsidRPr="00C66B91">
              <w:rPr>
                <w:sz w:val="22"/>
                <w:szCs w:val="22"/>
                <w:lang w:val="en-GB"/>
              </w:rPr>
              <w:t>154</w:t>
            </w:r>
          </w:p>
        </w:tc>
        <w:tc>
          <w:tcPr>
            <w:tcW w:w="1701" w:type="dxa"/>
          </w:tcPr>
          <w:p w:rsidR="000F59A5" w:rsidRPr="00C66B91" w:rsidRDefault="000F59A5" w:rsidP="000F59A5">
            <w:pPr>
              <w:jc w:val="right"/>
              <w:rPr>
                <w:sz w:val="22"/>
                <w:szCs w:val="22"/>
                <w:lang w:val="en-GB"/>
              </w:rPr>
            </w:pPr>
            <w:r w:rsidRPr="00C66B91">
              <w:rPr>
                <w:sz w:val="22"/>
                <w:szCs w:val="22"/>
                <w:lang w:val="en-GB"/>
              </w:rPr>
              <w:t>62</w:t>
            </w:r>
          </w:p>
        </w:tc>
      </w:tr>
      <w:tr w:rsidR="000F59A5" w:rsidRPr="00C66B91" w:rsidTr="0062697D">
        <w:trPr>
          <w:trHeight w:val="144"/>
        </w:trPr>
        <w:tc>
          <w:tcPr>
            <w:tcW w:w="5920" w:type="dxa"/>
            <w:noWrap/>
          </w:tcPr>
          <w:p w:rsidR="000F59A5" w:rsidRPr="005E30E6" w:rsidRDefault="000F59A5" w:rsidP="000F59A5">
            <w:pPr>
              <w:jc w:val="right"/>
              <w:rPr>
                <w:b/>
                <w:bCs/>
                <w:sz w:val="22"/>
                <w:szCs w:val="22"/>
              </w:rPr>
            </w:pPr>
            <w:r w:rsidRPr="005E30E6">
              <w:rPr>
                <w:b/>
                <w:bCs/>
                <w:sz w:val="22"/>
                <w:szCs w:val="22"/>
              </w:rPr>
              <w:t>Total</w:t>
            </w:r>
          </w:p>
        </w:tc>
        <w:tc>
          <w:tcPr>
            <w:tcW w:w="1701" w:type="dxa"/>
            <w:tcBorders>
              <w:top w:val="single" w:sz="4" w:space="0" w:color="auto"/>
              <w:bottom w:val="double" w:sz="4" w:space="0" w:color="auto"/>
            </w:tcBorders>
            <w:noWrap/>
          </w:tcPr>
          <w:p w:rsidR="000F59A5" w:rsidRPr="00C66B91" w:rsidRDefault="000F59A5" w:rsidP="000F59A5">
            <w:pPr>
              <w:jc w:val="right"/>
              <w:rPr>
                <w:b/>
                <w:sz w:val="22"/>
                <w:szCs w:val="22"/>
                <w:lang w:val="en-GB"/>
              </w:rPr>
            </w:pPr>
            <w:r w:rsidRPr="00C66B91">
              <w:rPr>
                <w:b/>
                <w:sz w:val="22"/>
                <w:szCs w:val="22"/>
                <w:lang w:val="en-GB"/>
              </w:rPr>
              <w:t>3,245</w:t>
            </w:r>
          </w:p>
        </w:tc>
        <w:tc>
          <w:tcPr>
            <w:tcW w:w="1701" w:type="dxa"/>
            <w:tcBorders>
              <w:top w:val="single" w:sz="4" w:space="0" w:color="auto"/>
              <w:bottom w:val="double" w:sz="4" w:space="0" w:color="auto"/>
            </w:tcBorders>
          </w:tcPr>
          <w:p w:rsidR="000F59A5" w:rsidRPr="00C66B91" w:rsidRDefault="000F59A5" w:rsidP="000F59A5">
            <w:pPr>
              <w:jc w:val="right"/>
              <w:rPr>
                <w:b/>
                <w:sz w:val="22"/>
                <w:szCs w:val="22"/>
                <w:lang w:val="en-GB"/>
              </w:rPr>
            </w:pPr>
            <w:r w:rsidRPr="00C66B91">
              <w:rPr>
                <w:b/>
                <w:sz w:val="22"/>
                <w:szCs w:val="22"/>
                <w:lang w:val="en-GB"/>
              </w:rPr>
              <w:t>3,153</w:t>
            </w:r>
          </w:p>
        </w:tc>
      </w:tr>
    </w:tbl>
    <w:p w:rsidR="00E922D1" w:rsidRPr="00C66B91" w:rsidRDefault="00E922D1" w:rsidP="00E922D1">
      <w:pPr>
        <w:ind w:right="-75"/>
        <w:jc w:val="both"/>
        <w:rPr>
          <w:sz w:val="22"/>
          <w:szCs w:val="22"/>
          <w:lang w:val="en-GB"/>
        </w:rPr>
      </w:pPr>
    </w:p>
    <w:p w:rsidR="000F59A5" w:rsidRPr="005E30E6" w:rsidRDefault="000F59A5" w:rsidP="000F59A5">
      <w:pPr>
        <w:autoSpaceDE w:val="0"/>
        <w:autoSpaceDN w:val="0"/>
        <w:adjustRightInd w:val="0"/>
        <w:rPr>
          <w:b/>
          <w:sz w:val="22"/>
          <w:szCs w:val="22"/>
        </w:rPr>
      </w:pPr>
      <w:r w:rsidRPr="005E30E6">
        <w:rPr>
          <w:b/>
          <w:sz w:val="22"/>
          <w:szCs w:val="22"/>
        </w:rPr>
        <w:t xml:space="preserve">Commercial </w:t>
      </w:r>
      <w:r>
        <w:rPr>
          <w:b/>
          <w:sz w:val="22"/>
          <w:szCs w:val="22"/>
        </w:rPr>
        <w:t>transactions</w:t>
      </w:r>
    </w:p>
    <w:p w:rsidR="000F59A5" w:rsidRPr="005E30E6" w:rsidRDefault="000F59A5" w:rsidP="000F59A5">
      <w:pPr>
        <w:numPr>
          <w:ilvl w:val="12"/>
          <w:numId w:val="0"/>
        </w:numPr>
        <w:jc w:val="both"/>
        <w:rPr>
          <w:sz w:val="22"/>
          <w:szCs w:val="22"/>
        </w:rPr>
      </w:pPr>
    </w:p>
    <w:p w:rsidR="000F59A5" w:rsidRPr="005E30E6" w:rsidRDefault="000F59A5" w:rsidP="000F59A5">
      <w:pPr>
        <w:numPr>
          <w:ilvl w:val="12"/>
          <w:numId w:val="0"/>
        </w:numPr>
        <w:jc w:val="both"/>
        <w:rPr>
          <w:sz w:val="22"/>
          <w:szCs w:val="22"/>
        </w:rPr>
      </w:pPr>
      <w:r w:rsidRPr="005E30E6">
        <w:rPr>
          <w:sz w:val="22"/>
          <w:szCs w:val="22"/>
        </w:rPr>
        <w:t>The Group has receivables from related parties as follows:</w:t>
      </w:r>
    </w:p>
    <w:p w:rsidR="00E922D1" w:rsidRPr="00C66B91" w:rsidRDefault="00E922D1" w:rsidP="00E922D1">
      <w:pPr>
        <w:numPr>
          <w:ilvl w:val="12"/>
          <w:numId w:val="0"/>
        </w:numPr>
        <w:jc w:val="both"/>
        <w:rPr>
          <w:sz w:val="22"/>
          <w:szCs w:val="22"/>
          <w:lang w:val="en-GB"/>
        </w:rPr>
      </w:pPr>
    </w:p>
    <w:tbl>
      <w:tblPr>
        <w:tblW w:w="9072" w:type="dxa"/>
        <w:tblInd w:w="70" w:type="dxa"/>
        <w:tblCellMar>
          <w:left w:w="70" w:type="dxa"/>
          <w:right w:w="70" w:type="dxa"/>
        </w:tblCellMar>
        <w:tblLook w:val="04A0" w:firstRow="1" w:lastRow="0" w:firstColumn="1" w:lastColumn="0" w:noHBand="0" w:noVBand="1"/>
      </w:tblPr>
      <w:tblGrid>
        <w:gridCol w:w="4111"/>
        <w:gridCol w:w="1701"/>
        <w:gridCol w:w="1559"/>
        <w:gridCol w:w="1701"/>
      </w:tblGrid>
      <w:tr w:rsidR="0062697D" w:rsidRPr="00C66B91" w:rsidTr="0062697D">
        <w:trPr>
          <w:trHeight w:val="315"/>
        </w:trPr>
        <w:tc>
          <w:tcPr>
            <w:tcW w:w="4111" w:type="dxa"/>
            <w:tcBorders>
              <w:top w:val="nil"/>
              <w:left w:val="nil"/>
              <w:bottom w:val="nil"/>
              <w:right w:val="nil"/>
            </w:tcBorders>
            <w:shd w:val="clear" w:color="auto" w:fill="auto"/>
            <w:noWrap/>
            <w:vAlign w:val="bottom"/>
            <w:hideMark/>
          </w:tcPr>
          <w:p w:rsidR="0062697D" w:rsidRPr="00C66B91" w:rsidRDefault="0062697D" w:rsidP="0062697D">
            <w:pPr>
              <w:rPr>
                <w:sz w:val="22"/>
                <w:szCs w:val="22"/>
                <w:lang w:val="en-GB" w:eastAsia="bg-BG"/>
              </w:rPr>
            </w:pPr>
          </w:p>
        </w:tc>
        <w:tc>
          <w:tcPr>
            <w:tcW w:w="1701" w:type="dxa"/>
            <w:tcBorders>
              <w:top w:val="nil"/>
              <w:left w:val="nil"/>
              <w:bottom w:val="nil"/>
              <w:right w:val="nil"/>
            </w:tcBorders>
            <w:shd w:val="clear" w:color="auto" w:fill="auto"/>
            <w:noWrap/>
            <w:vAlign w:val="bottom"/>
            <w:hideMark/>
          </w:tcPr>
          <w:p w:rsidR="0062697D" w:rsidRPr="00C66B91" w:rsidRDefault="0062697D" w:rsidP="0062697D">
            <w:pPr>
              <w:rPr>
                <w:sz w:val="22"/>
                <w:szCs w:val="22"/>
                <w:lang w:val="en-GB"/>
              </w:rPr>
            </w:pPr>
          </w:p>
        </w:tc>
        <w:tc>
          <w:tcPr>
            <w:tcW w:w="1559" w:type="dxa"/>
            <w:tcBorders>
              <w:top w:val="nil"/>
              <w:left w:val="nil"/>
              <w:bottom w:val="single" w:sz="2" w:space="0" w:color="auto"/>
              <w:right w:val="nil"/>
            </w:tcBorders>
            <w:shd w:val="clear" w:color="auto" w:fill="auto"/>
            <w:vAlign w:val="bottom"/>
            <w:hideMark/>
          </w:tcPr>
          <w:p w:rsidR="0062697D" w:rsidRPr="00C66B91" w:rsidRDefault="008A588E" w:rsidP="0062697D">
            <w:pPr>
              <w:jc w:val="center"/>
              <w:rPr>
                <w:b/>
                <w:bCs/>
                <w:color w:val="000000"/>
                <w:sz w:val="22"/>
                <w:szCs w:val="22"/>
                <w:lang w:val="en-GB"/>
              </w:rPr>
            </w:pPr>
            <w:r w:rsidRPr="00C66B91">
              <w:rPr>
                <w:b/>
                <w:bCs/>
                <w:color w:val="000000"/>
                <w:sz w:val="22"/>
                <w:szCs w:val="22"/>
                <w:lang w:val="en-GB"/>
              </w:rPr>
              <w:t>30.06</w:t>
            </w:r>
            <w:r w:rsidR="0062697D" w:rsidRPr="00C66B91">
              <w:rPr>
                <w:b/>
                <w:bCs/>
                <w:color w:val="000000"/>
                <w:sz w:val="22"/>
                <w:szCs w:val="22"/>
                <w:lang w:val="en-GB"/>
              </w:rPr>
              <w:t>.2015</w:t>
            </w:r>
          </w:p>
        </w:tc>
        <w:tc>
          <w:tcPr>
            <w:tcW w:w="1701" w:type="dxa"/>
            <w:tcBorders>
              <w:top w:val="nil"/>
              <w:left w:val="nil"/>
              <w:bottom w:val="single" w:sz="2" w:space="0" w:color="auto"/>
              <w:right w:val="nil"/>
            </w:tcBorders>
            <w:vAlign w:val="bottom"/>
          </w:tcPr>
          <w:p w:rsidR="0062697D" w:rsidRPr="00C66B91" w:rsidRDefault="0062697D" w:rsidP="0062697D">
            <w:pPr>
              <w:jc w:val="center"/>
              <w:rPr>
                <w:b/>
                <w:bCs/>
                <w:color w:val="000000"/>
                <w:sz w:val="22"/>
                <w:szCs w:val="22"/>
                <w:lang w:val="en-GB"/>
              </w:rPr>
            </w:pPr>
            <w:r w:rsidRPr="00C66B91">
              <w:rPr>
                <w:b/>
                <w:bCs/>
                <w:color w:val="000000"/>
                <w:sz w:val="22"/>
                <w:szCs w:val="22"/>
                <w:lang w:val="en-GB"/>
              </w:rPr>
              <w:t>31.12.2014</w:t>
            </w:r>
          </w:p>
        </w:tc>
      </w:tr>
      <w:tr w:rsidR="0062697D" w:rsidRPr="00C66B91" w:rsidTr="0062697D">
        <w:trPr>
          <w:trHeight w:val="300"/>
        </w:trPr>
        <w:tc>
          <w:tcPr>
            <w:tcW w:w="4111" w:type="dxa"/>
            <w:tcBorders>
              <w:top w:val="nil"/>
              <w:left w:val="nil"/>
              <w:bottom w:val="nil"/>
              <w:right w:val="nil"/>
            </w:tcBorders>
            <w:shd w:val="clear" w:color="auto" w:fill="auto"/>
            <w:noWrap/>
            <w:vAlign w:val="bottom"/>
            <w:hideMark/>
          </w:tcPr>
          <w:p w:rsidR="0062697D" w:rsidRPr="00C66B91" w:rsidRDefault="0062697D" w:rsidP="0062697D">
            <w:pPr>
              <w:jc w:val="center"/>
              <w:rPr>
                <w:b/>
                <w:bCs/>
                <w:color w:val="000000"/>
                <w:sz w:val="22"/>
                <w:szCs w:val="22"/>
                <w:lang w:val="en-GB"/>
              </w:rPr>
            </w:pPr>
          </w:p>
        </w:tc>
        <w:tc>
          <w:tcPr>
            <w:tcW w:w="1701" w:type="dxa"/>
            <w:tcBorders>
              <w:top w:val="nil"/>
              <w:left w:val="nil"/>
              <w:bottom w:val="nil"/>
              <w:right w:val="nil"/>
            </w:tcBorders>
            <w:shd w:val="clear" w:color="auto" w:fill="auto"/>
            <w:noWrap/>
            <w:vAlign w:val="bottom"/>
            <w:hideMark/>
          </w:tcPr>
          <w:p w:rsidR="0062697D" w:rsidRPr="00C66B91" w:rsidRDefault="0062697D" w:rsidP="0062697D">
            <w:pPr>
              <w:rPr>
                <w:sz w:val="22"/>
                <w:szCs w:val="22"/>
                <w:lang w:val="en-GB"/>
              </w:rPr>
            </w:pPr>
          </w:p>
        </w:tc>
        <w:tc>
          <w:tcPr>
            <w:tcW w:w="1559" w:type="dxa"/>
            <w:tcBorders>
              <w:top w:val="single" w:sz="2" w:space="0" w:color="auto"/>
              <w:left w:val="nil"/>
              <w:bottom w:val="nil"/>
              <w:right w:val="nil"/>
            </w:tcBorders>
            <w:shd w:val="clear" w:color="auto" w:fill="auto"/>
            <w:vAlign w:val="bottom"/>
            <w:hideMark/>
          </w:tcPr>
          <w:p w:rsidR="0062697D" w:rsidRPr="00C66B91" w:rsidRDefault="0062697D" w:rsidP="0062697D">
            <w:pPr>
              <w:jc w:val="center"/>
              <w:rPr>
                <w:b/>
                <w:color w:val="000000"/>
                <w:sz w:val="22"/>
                <w:szCs w:val="22"/>
                <w:lang w:val="en-GB"/>
              </w:rPr>
            </w:pPr>
            <w:r w:rsidRPr="00C66B91">
              <w:rPr>
                <w:b/>
                <w:color w:val="000000"/>
                <w:sz w:val="22"/>
                <w:szCs w:val="22"/>
                <w:lang w:val="en-GB"/>
              </w:rPr>
              <w:t>BGN’000</w:t>
            </w:r>
          </w:p>
        </w:tc>
        <w:tc>
          <w:tcPr>
            <w:tcW w:w="1701" w:type="dxa"/>
            <w:tcBorders>
              <w:top w:val="single" w:sz="2" w:space="0" w:color="auto"/>
              <w:left w:val="nil"/>
              <w:bottom w:val="nil"/>
              <w:right w:val="nil"/>
            </w:tcBorders>
            <w:vAlign w:val="bottom"/>
          </w:tcPr>
          <w:p w:rsidR="0062697D" w:rsidRPr="00C66B91" w:rsidRDefault="0062697D" w:rsidP="0062697D">
            <w:pPr>
              <w:jc w:val="center"/>
              <w:rPr>
                <w:b/>
                <w:color w:val="000000"/>
                <w:sz w:val="22"/>
                <w:szCs w:val="22"/>
                <w:lang w:val="en-GB"/>
              </w:rPr>
            </w:pPr>
            <w:r w:rsidRPr="00C66B91">
              <w:rPr>
                <w:b/>
                <w:color w:val="000000"/>
                <w:sz w:val="22"/>
                <w:szCs w:val="22"/>
                <w:lang w:val="en-GB"/>
              </w:rPr>
              <w:t>BGN’000</w:t>
            </w:r>
          </w:p>
        </w:tc>
      </w:tr>
      <w:tr w:rsidR="000F59A5" w:rsidRPr="00C66B91" w:rsidTr="0062697D">
        <w:trPr>
          <w:trHeight w:val="300"/>
        </w:trPr>
        <w:tc>
          <w:tcPr>
            <w:tcW w:w="411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Transbalkan group OOD</w:t>
            </w:r>
          </w:p>
        </w:tc>
        <w:tc>
          <w:tcPr>
            <w:tcW w:w="170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 xml:space="preserve">Services </w:t>
            </w:r>
          </w:p>
        </w:tc>
        <w:tc>
          <w:tcPr>
            <w:tcW w:w="1559" w:type="dxa"/>
            <w:tcBorders>
              <w:top w:val="nil"/>
              <w:left w:val="nil"/>
              <w:bottom w:val="nil"/>
              <w:right w:val="nil"/>
            </w:tcBorders>
            <w:shd w:val="clear" w:color="auto" w:fill="auto"/>
            <w:noWrap/>
            <w:tcMar>
              <w:right w:w="284" w:type="dxa"/>
            </w:tcMar>
            <w:hideMark/>
          </w:tcPr>
          <w:p w:rsidR="000F59A5" w:rsidRPr="00C66B91" w:rsidRDefault="000F59A5" w:rsidP="000F59A5">
            <w:pPr>
              <w:jc w:val="right"/>
              <w:rPr>
                <w:color w:val="000000"/>
                <w:sz w:val="22"/>
                <w:szCs w:val="22"/>
                <w:lang w:val="en-GB"/>
              </w:rPr>
            </w:pPr>
            <w:r w:rsidRPr="00C66B91">
              <w:rPr>
                <w:color w:val="000000"/>
                <w:sz w:val="22"/>
                <w:szCs w:val="22"/>
                <w:lang w:val="en-GB"/>
              </w:rPr>
              <w:t>403</w:t>
            </w:r>
          </w:p>
        </w:tc>
        <w:tc>
          <w:tcPr>
            <w:tcW w:w="1701" w:type="dxa"/>
            <w:tcBorders>
              <w:top w:val="nil"/>
              <w:left w:val="nil"/>
              <w:bottom w:val="nil"/>
              <w:right w:val="nil"/>
            </w:tcBorders>
          </w:tcPr>
          <w:p w:rsidR="000F59A5" w:rsidRPr="00C66B91" w:rsidRDefault="000F59A5" w:rsidP="000F59A5">
            <w:pPr>
              <w:jc w:val="right"/>
              <w:rPr>
                <w:color w:val="000000"/>
                <w:sz w:val="22"/>
                <w:szCs w:val="22"/>
                <w:lang w:val="en-GB"/>
              </w:rPr>
            </w:pPr>
            <w:r w:rsidRPr="00C66B91">
              <w:rPr>
                <w:color w:val="000000"/>
                <w:sz w:val="22"/>
                <w:szCs w:val="22"/>
                <w:lang w:val="en-GB"/>
              </w:rPr>
              <w:t>367</w:t>
            </w:r>
          </w:p>
        </w:tc>
      </w:tr>
      <w:tr w:rsidR="000F59A5" w:rsidRPr="00C66B91" w:rsidTr="0062697D">
        <w:trPr>
          <w:trHeight w:val="300"/>
        </w:trPr>
        <w:tc>
          <w:tcPr>
            <w:tcW w:w="411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sz w:val="22"/>
                <w:szCs w:val="22"/>
              </w:rPr>
              <w:t>Omnicar Auto OOD</w:t>
            </w:r>
          </w:p>
        </w:tc>
        <w:tc>
          <w:tcPr>
            <w:tcW w:w="170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Services</w:t>
            </w:r>
          </w:p>
        </w:tc>
        <w:tc>
          <w:tcPr>
            <w:tcW w:w="1559" w:type="dxa"/>
            <w:tcBorders>
              <w:top w:val="nil"/>
              <w:left w:val="nil"/>
              <w:bottom w:val="nil"/>
              <w:right w:val="nil"/>
            </w:tcBorders>
            <w:shd w:val="clear" w:color="auto" w:fill="auto"/>
            <w:noWrap/>
            <w:tcMar>
              <w:right w:w="284" w:type="dxa"/>
            </w:tcMar>
            <w:hideMark/>
          </w:tcPr>
          <w:p w:rsidR="000F59A5" w:rsidRPr="00C66B91" w:rsidRDefault="000F59A5" w:rsidP="000F59A5">
            <w:pPr>
              <w:jc w:val="right"/>
              <w:rPr>
                <w:color w:val="000000"/>
                <w:sz w:val="22"/>
                <w:szCs w:val="22"/>
                <w:lang w:val="en-GB"/>
              </w:rPr>
            </w:pPr>
            <w:r w:rsidRPr="00C66B91">
              <w:rPr>
                <w:color w:val="000000"/>
                <w:sz w:val="22"/>
                <w:szCs w:val="22"/>
                <w:lang w:val="en-GB"/>
              </w:rPr>
              <w:t>380</w:t>
            </w:r>
          </w:p>
        </w:tc>
        <w:tc>
          <w:tcPr>
            <w:tcW w:w="1701" w:type="dxa"/>
            <w:tcBorders>
              <w:top w:val="nil"/>
              <w:left w:val="nil"/>
              <w:bottom w:val="nil"/>
              <w:right w:val="nil"/>
            </w:tcBorders>
          </w:tcPr>
          <w:p w:rsidR="000F59A5" w:rsidRPr="00C66B91" w:rsidRDefault="000F59A5" w:rsidP="000F59A5">
            <w:pPr>
              <w:jc w:val="right"/>
              <w:rPr>
                <w:color w:val="000000"/>
                <w:sz w:val="22"/>
                <w:szCs w:val="22"/>
                <w:lang w:val="en-GB"/>
              </w:rPr>
            </w:pPr>
            <w:r w:rsidRPr="00C66B91">
              <w:rPr>
                <w:color w:val="000000"/>
                <w:sz w:val="22"/>
                <w:szCs w:val="22"/>
                <w:lang w:val="en-GB"/>
              </w:rPr>
              <w:t>423</w:t>
            </w:r>
          </w:p>
        </w:tc>
      </w:tr>
      <w:tr w:rsidR="000F59A5" w:rsidRPr="00C66B91" w:rsidTr="0062697D">
        <w:trPr>
          <w:trHeight w:val="300"/>
        </w:trPr>
        <w:tc>
          <w:tcPr>
            <w:tcW w:w="411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Dragomir Winery Estate OOD</w:t>
            </w:r>
          </w:p>
        </w:tc>
        <w:tc>
          <w:tcPr>
            <w:tcW w:w="170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Services</w:t>
            </w:r>
          </w:p>
        </w:tc>
        <w:tc>
          <w:tcPr>
            <w:tcW w:w="1559" w:type="dxa"/>
            <w:tcBorders>
              <w:top w:val="nil"/>
              <w:left w:val="nil"/>
              <w:bottom w:val="nil"/>
              <w:right w:val="nil"/>
            </w:tcBorders>
            <w:shd w:val="clear" w:color="auto" w:fill="auto"/>
            <w:noWrap/>
            <w:tcMar>
              <w:right w:w="284" w:type="dxa"/>
            </w:tcMar>
            <w:hideMark/>
          </w:tcPr>
          <w:p w:rsidR="000F59A5" w:rsidRPr="00C66B91" w:rsidRDefault="000F59A5" w:rsidP="000F59A5">
            <w:pPr>
              <w:jc w:val="right"/>
              <w:rPr>
                <w:color w:val="000000"/>
                <w:sz w:val="22"/>
                <w:szCs w:val="22"/>
                <w:lang w:val="en-GB"/>
              </w:rPr>
            </w:pPr>
            <w:r w:rsidRPr="00C66B91">
              <w:rPr>
                <w:color w:val="000000"/>
                <w:sz w:val="22"/>
                <w:szCs w:val="22"/>
                <w:lang w:val="en-GB"/>
              </w:rPr>
              <w:t>32</w:t>
            </w:r>
          </w:p>
        </w:tc>
        <w:tc>
          <w:tcPr>
            <w:tcW w:w="1701" w:type="dxa"/>
            <w:tcBorders>
              <w:top w:val="nil"/>
              <w:left w:val="nil"/>
              <w:bottom w:val="nil"/>
              <w:right w:val="nil"/>
            </w:tcBorders>
          </w:tcPr>
          <w:p w:rsidR="000F59A5" w:rsidRPr="00C66B91" w:rsidRDefault="000F59A5" w:rsidP="000F59A5">
            <w:pPr>
              <w:jc w:val="right"/>
              <w:rPr>
                <w:color w:val="000000"/>
                <w:sz w:val="22"/>
                <w:szCs w:val="22"/>
                <w:lang w:val="en-GB"/>
              </w:rPr>
            </w:pPr>
            <w:r w:rsidRPr="00C66B91">
              <w:rPr>
                <w:color w:val="000000"/>
                <w:sz w:val="22"/>
                <w:szCs w:val="22"/>
                <w:lang w:val="en-GB"/>
              </w:rPr>
              <w:t>46</w:t>
            </w:r>
          </w:p>
        </w:tc>
      </w:tr>
      <w:tr w:rsidR="000F59A5" w:rsidRPr="00C66B91" w:rsidTr="0062697D">
        <w:trPr>
          <w:trHeight w:val="300"/>
        </w:trPr>
        <w:tc>
          <w:tcPr>
            <w:tcW w:w="411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Transbalkan group Romania</w:t>
            </w:r>
          </w:p>
        </w:tc>
        <w:tc>
          <w:tcPr>
            <w:tcW w:w="170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Services</w:t>
            </w:r>
          </w:p>
        </w:tc>
        <w:tc>
          <w:tcPr>
            <w:tcW w:w="1559" w:type="dxa"/>
            <w:tcBorders>
              <w:top w:val="nil"/>
              <w:left w:val="nil"/>
              <w:bottom w:val="nil"/>
              <w:right w:val="nil"/>
            </w:tcBorders>
            <w:shd w:val="clear" w:color="auto" w:fill="auto"/>
            <w:noWrap/>
            <w:tcMar>
              <w:right w:w="284" w:type="dxa"/>
            </w:tcMar>
            <w:hideMark/>
          </w:tcPr>
          <w:p w:rsidR="000F59A5" w:rsidRPr="00C66B91" w:rsidRDefault="000F59A5" w:rsidP="000F59A5">
            <w:pPr>
              <w:jc w:val="right"/>
              <w:rPr>
                <w:color w:val="000000"/>
                <w:sz w:val="22"/>
                <w:szCs w:val="22"/>
                <w:lang w:val="en-GB"/>
              </w:rPr>
            </w:pPr>
            <w:r w:rsidRPr="00C66B91">
              <w:rPr>
                <w:color w:val="000000"/>
                <w:sz w:val="22"/>
                <w:szCs w:val="22"/>
                <w:lang w:val="en-GB"/>
              </w:rPr>
              <w:t>38</w:t>
            </w:r>
          </w:p>
        </w:tc>
        <w:tc>
          <w:tcPr>
            <w:tcW w:w="1701" w:type="dxa"/>
            <w:tcBorders>
              <w:top w:val="nil"/>
              <w:left w:val="nil"/>
              <w:bottom w:val="nil"/>
              <w:right w:val="nil"/>
            </w:tcBorders>
          </w:tcPr>
          <w:p w:rsidR="000F59A5" w:rsidRPr="00C66B91" w:rsidRDefault="000F59A5" w:rsidP="000F59A5">
            <w:pPr>
              <w:jc w:val="right"/>
              <w:rPr>
                <w:color w:val="000000"/>
                <w:sz w:val="22"/>
                <w:szCs w:val="22"/>
                <w:lang w:val="en-GB"/>
              </w:rPr>
            </w:pPr>
            <w:r w:rsidRPr="00C66B91">
              <w:rPr>
                <w:color w:val="000000"/>
                <w:sz w:val="22"/>
                <w:szCs w:val="22"/>
                <w:lang w:val="en-GB"/>
              </w:rPr>
              <w:t>38</w:t>
            </w:r>
          </w:p>
        </w:tc>
      </w:tr>
      <w:tr w:rsidR="000F59A5" w:rsidRPr="00C66B91" w:rsidTr="0062697D">
        <w:trPr>
          <w:trHeight w:val="300"/>
        </w:trPr>
        <w:tc>
          <w:tcPr>
            <w:tcW w:w="411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Omnicar BG EOOD</w:t>
            </w:r>
          </w:p>
        </w:tc>
        <w:tc>
          <w:tcPr>
            <w:tcW w:w="1701" w:type="dxa"/>
            <w:tcBorders>
              <w:top w:val="nil"/>
              <w:left w:val="nil"/>
              <w:bottom w:val="nil"/>
              <w:right w:val="nil"/>
            </w:tcBorders>
            <w:shd w:val="clear" w:color="auto" w:fill="auto"/>
            <w:hideMark/>
          </w:tcPr>
          <w:p w:rsidR="000F59A5" w:rsidRPr="005E30E6" w:rsidRDefault="000F59A5" w:rsidP="000F59A5">
            <w:pPr>
              <w:rPr>
                <w:color w:val="000000"/>
                <w:sz w:val="22"/>
                <w:szCs w:val="22"/>
              </w:rPr>
            </w:pPr>
            <w:r w:rsidRPr="005E30E6">
              <w:rPr>
                <w:color w:val="000000"/>
                <w:sz w:val="22"/>
                <w:szCs w:val="22"/>
              </w:rPr>
              <w:t>Services</w:t>
            </w:r>
          </w:p>
        </w:tc>
        <w:tc>
          <w:tcPr>
            <w:tcW w:w="1559" w:type="dxa"/>
            <w:tcBorders>
              <w:top w:val="nil"/>
              <w:left w:val="nil"/>
              <w:bottom w:val="nil"/>
              <w:right w:val="nil"/>
            </w:tcBorders>
            <w:shd w:val="clear" w:color="auto" w:fill="auto"/>
            <w:noWrap/>
            <w:tcMar>
              <w:right w:w="284" w:type="dxa"/>
            </w:tcMar>
            <w:hideMark/>
          </w:tcPr>
          <w:p w:rsidR="000F59A5" w:rsidRPr="00C66B91" w:rsidRDefault="000F59A5" w:rsidP="000F59A5">
            <w:pPr>
              <w:jc w:val="right"/>
              <w:rPr>
                <w:color w:val="000000"/>
                <w:sz w:val="22"/>
                <w:szCs w:val="22"/>
                <w:lang w:val="en-GB"/>
              </w:rPr>
            </w:pPr>
            <w:r w:rsidRPr="00C66B91">
              <w:rPr>
                <w:color w:val="000000"/>
                <w:sz w:val="22"/>
                <w:szCs w:val="22"/>
                <w:lang w:val="en-GB"/>
              </w:rPr>
              <w:t>47</w:t>
            </w:r>
          </w:p>
        </w:tc>
        <w:tc>
          <w:tcPr>
            <w:tcW w:w="1701" w:type="dxa"/>
            <w:tcBorders>
              <w:top w:val="nil"/>
              <w:left w:val="nil"/>
              <w:bottom w:val="nil"/>
              <w:right w:val="nil"/>
            </w:tcBorders>
          </w:tcPr>
          <w:p w:rsidR="000F59A5" w:rsidRPr="00C66B91" w:rsidRDefault="000F59A5" w:rsidP="000F59A5">
            <w:pPr>
              <w:jc w:val="right"/>
              <w:rPr>
                <w:color w:val="000000"/>
                <w:sz w:val="22"/>
                <w:szCs w:val="22"/>
                <w:lang w:val="en-GB"/>
              </w:rPr>
            </w:pPr>
            <w:r w:rsidRPr="00C66B91">
              <w:rPr>
                <w:color w:val="000000"/>
                <w:sz w:val="22"/>
                <w:szCs w:val="22"/>
                <w:lang w:val="en-GB"/>
              </w:rPr>
              <w:t>34</w:t>
            </w:r>
          </w:p>
        </w:tc>
      </w:tr>
      <w:tr w:rsidR="000F59A5" w:rsidRPr="00C66B91" w:rsidTr="0062697D">
        <w:trPr>
          <w:trHeight w:val="315"/>
        </w:trPr>
        <w:tc>
          <w:tcPr>
            <w:tcW w:w="4111" w:type="dxa"/>
            <w:tcBorders>
              <w:top w:val="nil"/>
              <w:left w:val="nil"/>
              <w:bottom w:val="nil"/>
              <w:right w:val="nil"/>
            </w:tcBorders>
            <w:shd w:val="clear" w:color="auto" w:fill="auto"/>
            <w:vAlign w:val="bottom"/>
            <w:hideMark/>
          </w:tcPr>
          <w:p w:rsidR="000F59A5" w:rsidRPr="005E30E6" w:rsidRDefault="000F59A5" w:rsidP="000F59A5">
            <w:pPr>
              <w:jc w:val="right"/>
              <w:rPr>
                <w:b/>
                <w:bCs/>
                <w:color w:val="000000"/>
                <w:sz w:val="22"/>
                <w:szCs w:val="22"/>
              </w:rPr>
            </w:pPr>
            <w:r w:rsidRPr="005E30E6">
              <w:rPr>
                <w:b/>
                <w:bCs/>
                <w:color w:val="000000"/>
                <w:sz w:val="22"/>
                <w:szCs w:val="22"/>
              </w:rPr>
              <w:t>Total</w:t>
            </w:r>
          </w:p>
        </w:tc>
        <w:tc>
          <w:tcPr>
            <w:tcW w:w="1701" w:type="dxa"/>
            <w:tcBorders>
              <w:top w:val="nil"/>
              <w:left w:val="nil"/>
              <w:bottom w:val="nil"/>
              <w:right w:val="nil"/>
            </w:tcBorders>
            <w:shd w:val="clear" w:color="auto" w:fill="auto"/>
            <w:hideMark/>
          </w:tcPr>
          <w:p w:rsidR="000F59A5" w:rsidRPr="005E30E6" w:rsidRDefault="000F59A5" w:rsidP="000F59A5">
            <w:pPr>
              <w:jc w:val="right"/>
              <w:rPr>
                <w:b/>
                <w:bCs/>
                <w:color w:val="000000"/>
                <w:sz w:val="22"/>
                <w:szCs w:val="22"/>
              </w:rPr>
            </w:pPr>
          </w:p>
        </w:tc>
        <w:tc>
          <w:tcPr>
            <w:tcW w:w="1559" w:type="dxa"/>
            <w:tcBorders>
              <w:top w:val="single" w:sz="2" w:space="0" w:color="auto"/>
              <w:left w:val="nil"/>
              <w:bottom w:val="double" w:sz="6" w:space="0" w:color="auto"/>
              <w:right w:val="nil"/>
            </w:tcBorders>
            <w:shd w:val="clear" w:color="auto" w:fill="auto"/>
            <w:noWrap/>
            <w:tcMar>
              <w:right w:w="284" w:type="dxa"/>
            </w:tcMar>
            <w:vAlign w:val="bottom"/>
            <w:hideMark/>
          </w:tcPr>
          <w:p w:rsidR="000F59A5" w:rsidRPr="00C66B91" w:rsidRDefault="000F59A5" w:rsidP="000F59A5">
            <w:pPr>
              <w:jc w:val="right"/>
              <w:rPr>
                <w:b/>
                <w:bCs/>
                <w:color w:val="000000"/>
                <w:sz w:val="22"/>
                <w:szCs w:val="22"/>
                <w:lang w:val="en-GB"/>
              </w:rPr>
            </w:pPr>
            <w:r w:rsidRPr="00C66B91">
              <w:rPr>
                <w:b/>
                <w:bCs/>
                <w:color w:val="000000"/>
                <w:sz w:val="22"/>
                <w:szCs w:val="22"/>
                <w:lang w:val="en-GB"/>
              </w:rPr>
              <w:t>900</w:t>
            </w:r>
          </w:p>
        </w:tc>
        <w:tc>
          <w:tcPr>
            <w:tcW w:w="1701" w:type="dxa"/>
            <w:tcBorders>
              <w:top w:val="single" w:sz="2" w:space="0" w:color="auto"/>
              <w:left w:val="nil"/>
              <w:bottom w:val="double" w:sz="6" w:space="0" w:color="auto"/>
              <w:right w:val="nil"/>
            </w:tcBorders>
            <w:vAlign w:val="bottom"/>
          </w:tcPr>
          <w:p w:rsidR="000F59A5" w:rsidRPr="00C66B91" w:rsidRDefault="000F59A5" w:rsidP="000F59A5">
            <w:pPr>
              <w:jc w:val="right"/>
              <w:rPr>
                <w:b/>
                <w:bCs/>
                <w:color w:val="000000"/>
                <w:sz w:val="22"/>
                <w:szCs w:val="22"/>
                <w:lang w:val="en-GB"/>
              </w:rPr>
            </w:pPr>
            <w:r w:rsidRPr="00C66B91">
              <w:rPr>
                <w:b/>
                <w:bCs/>
                <w:color w:val="000000"/>
                <w:sz w:val="22"/>
                <w:szCs w:val="22"/>
                <w:lang w:val="en-GB"/>
              </w:rPr>
              <w:t>908</w:t>
            </w:r>
          </w:p>
        </w:tc>
      </w:tr>
    </w:tbl>
    <w:p w:rsidR="00E922D1" w:rsidRPr="00C66B91" w:rsidRDefault="00E922D1" w:rsidP="00E922D1">
      <w:pPr>
        <w:jc w:val="both"/>
        <w:rPr>
          <w:sz w:val="22"/>
          <w:szCs w:val="22"/>
          <w:lang w:val="en-GB"/>
        </w:rPr>
      </w:pPr>
    </w:p>
    <w:p w:rsidR="000F59A5" w:rsidRPr="005E30E6" w:rsidRDefault="000F59A5" w:rsidP="000F59A5">
      <w:pPr>
        <w:numPr>
          <w:ilvl w:val="12"/>
          <w:numId w:val="0"/>
        </w:numPr>
        <w:jc w:val="both"/>
        <w:rPr>
          <w:sz w:val="22"/>
          <w:szCs w:val="22"/>
        </w:rPr>
      </w:pPr>
      <w:r w:rsidRPr="005E30E6">
        <w:rPr>
          <w:sz w:val="22"/>
          <w:szCs w:val="22"/>
        </w:rPr>
        <w:t>The Group has the following payables to related parties:</w:t>
      </w:r>
    </w:p>
    <w:p w:rsidR="00E922D1" w:rsidRPr="00C66B91" w:rsidRDefault="00E922D1" w:rsidP="00E922D1">
      <w:pPr>
        <w:numPr>
          <w:ilvl w:val="12"/>
          <w:numId w:val="0"/>
        </w:numPr>
        <w:jc w:val="both"/>
        <w:rPr>
          <w:sz w:val="22"/>
          <w:szCs w:val="22"/>
          <w:lang w:val="en-GB"/>
        </w:rPr>
      </w:pPr>
    </w:p>
    <w:tbl>
      <w:tblPr>
        <w:tblW w:w="9072" w:type="dxa"/>
        <w:tblInd w:w="70" w:type="dxa"/>
        <w:tblCellMar>
          <w:left w:w="70" w:type="dxa"/>
          <w:right w:w="70" w:type="dxa"/>
        </w:tblCellMar>
        <w:tblLook w:val="04A0" w:firstRow="1" w:lastRow="0" w:firstColumn="1" w:lastColumn="0" w:noHBand="0" w:noVBand="1"/>
      </w:tblPr>
      <w:tblGrid>
        <w:gridCol w:w="4111"/>
        <w:gridCol w:w="1701"/>
        <w:gridCol w:w="1701"/>
        <w:gridCol w:w="1559"/>
      </w:tblGrid>
      <w:tr w:rsidR="00344723" w:rsidRPr="00C66B91" w:rsidTr="00344723">
        <w:trPr>
          <w:trHeight w:val="315"/>
        </w:trPr>
        <w:tc>
          <w:tcPr>
            <w:tcW w:w="4111" w:type="dxa"/>
            <w:tcBorders>
              <w:top w:val="nil"/>
              <w:left w:val="nil"/>
              <w:bottom w:val="nil"/>
              <w:right w:val="nil"/>
            </w:tcBorders>
            <w:shd w:val="clear" w:color="auto" w:fill="auto"/>
            <w:noWrap/>
            <w:vAlign w:val="bottom"/>
            <w:hideMark/>
          </w:tcPr>
          <w:p w:rsidR="00344723" w:rsidRPr="00C66B91" w:rsidRDefault="00344723" w:rsidP="00344723">
            <w:pPr>
              <w:rPr>
                <w:sz w:val="22"/>
                <w:szCs w:val="22"/>
                <w:lang w:val="en-GB" w:eastAsia="bg-BG"/>
              </w:rPr>
            </w:pPr>
          </w:p>
        </w:tc>
        <w:tc>
          <w:tcPr>
            <w:tcW w:w="1701" w:type="dxa"/>
            <w:tcBorders>
              <w:top w:val="nil"/>
              <w:left w:val="nil"/>
              <w:bottom w:val="nil"/>
              <w:right w:val="nil"/>
            </w:tcBorders>
            <w:shd w:val="clear" w:color="auto" w:fill="auto"/>
            <w:noWrap/>
            <w:vAlign w:val="bottom"/>
            <w:hideMark/>
          </w:tcPr>
          <w:p w:rsidR="00344723" w:rsidRPr="00C66B91" w:rsidRDefault="00344723" w:rsidP="00344723">
            <w:pPr>
              <w:rPr>
                <w:sz w:val="22"/>
                <w:szCs w:val="22"/>
                <w:lang w:val="en-GB"/>
              </w:rPr>
            </w:pPr>
          </w:p>
        </w:tc>
        <w:tc>
          <w:tcPr>
            <w:tcW w:w="1701" w:type="dxa"/>
            <w:tcBorders>
              <w:top w:val="nil"/>
              <w:left w:val="nil"/>
              <w:bottom w:val="single" w:sz="2" w:space="0" w:color="auto"/>
              <w:right w:val="nil"/>
            </w:tcBorders>
            <w:shd w:val="clear" w:color="auto" w:fill="auto"/>
            <w:vAlign w:val="bottom"/>
            <w:hideMark/>
          </w:tcPr>
          <w:p w:rsidR="00344723" w:rsidRPr="00C66B91" w:rsidRDefault="008A588E" w:rsidP="00344723">
            <w:pPr>
              <w:jc w:val="center"/>
              <w:rPr>
                <w:b/>
                <w:bCs/>
                <w:color w:val="000000"/>
                <w:sz w:val="22"/>
                <w:szCs w:val="22"/>
                <w:lang w:val="en-GB"/>
              </w:rPr>
            </w:pPr>
            <w:r w:rsidRPr="00C66B91">
              <w:rPr>
                <w:b/>
                <w:bCs/>
                <w:color w:val="000000"/>
                <w:sz w:val="22"/>
                <w:szCs w:val="22"/>
                <w:lang w:val="en-GB"/>
              </w:rPr>
              <w:t>30.06</w:t>
            </w:r>
            <w:r w:rsidR="00344723" w:rsidRPr="00C66B91">
              <w:rPr>
                <w:b/>
                <w:bCs/>
                <w:color w:val="000000"/>
                <w:sz w:val="22"/>
                <w:szCs w:val="22"/>
                <w:lang w:val="en-GB"/>
              </w:rPr>
              <w:t>.2015</w:t>
            </w:r>
          </w:p>
        </w:tc>
        <w:tc>
          <w:tcPr>
            <w:tcW w:w="1559" w:type="dxa"/>
            <w:tcBorders>
              <w:top w:val="nil"/>
              <w:left w:val="nil"/>
              <w:bottom w:val="single" w:sz="2" w:space="0" w:color="auto"/>
              <w:right w:val="nil"/>
            </w:tcBorders>
            <w:vAlign w:val="bottom"/>
          </w:tcPr>
          <w:p w:rsidR="00344723" w:rsidRPr="00C66B91" w:rsidRDefault="00344723" w:rsidP="00344723">
            <w:pPr>
              <w:jc w:val="center"/>
              <w:rPr>
                <w:b/>
                <w:bCs/>
                <w:color w:val="000000"/>
                <w:sz w:val="22"/>
                <w:szCs w:val="22"/>
                <w:lang w:val="en-GB"/>
              </w:rPr>
            </w:pPr>
            <w:r w:rsidRPr="00C66B91">
              <w:rPr>
                <w:b/>
                <w:bCs/>
                <w:color w:val="000000"/>
                <w:sz w:val="22"/>
                <w:szCs w:val="22"/>
                <w:lang w:val="en-GB"/>
              </w:rPr>
              <w:t>31.12.2014</w:t>
            </w:r>
          </w:p>
        </w:tc>
      </w:tr>
      <w:tr w:rsidR="00344723" w:rsidRPr="00C66B91" w:rsidTr="00344723">
        <w:trPr>
          <w:trHeight w:val="300"/>
        </w:trPr>
        <w:tc>
          <w:tcPr>
            <w:tcW w:w="4111" w:type="dxa"/>
            <w:tcBorders>
              <w:top w:val="nil"/>
              <w:left w:val="nil"/>
              <w:bottom w:val="nil"/>
              <w:right w:val="nil"/>
            </w:tcBorders>
            <w:shd w:val="clear" w:color="auto" w:fill="auto"/>
            <w:noWrap/>
            <w:vAlign w:val="bottom"/>
            <w:hideMark/>
          </w:tcPr>
          <w:p w:rsidR="00344723" w:rsidRPr="00C66B91" w:rsidRDefault="00344723" w:rsidP="00344723">
            <w:pPr>
              <w:jc w:val="center"/>
              <w:rPr>
                <w:b/>
                <w:bCs/>
                <w:color w:val="000000"/>
                <w:sz w:val="22"/>
                <w:szCs w:val="22"/>
                <w:lang w:val="en-GB"/>
              </w:rPr>
            </w:pPr>
          </w:p>
        </w:tc>
        <w:tc>
          <w:tcPr>
            <w:tcW w:w="1701" w:type="dxa"/>
            <w:tcBorders>
              <w:top w:val="nil"/>
              <w:left w:val="nil"/>
              <w:bottom w:val="nil"/>
              <w:right w:val="nil"/>
            </w:tcBorders>
            <w:shd w:val="clear" w:color="auto" w:fill="auto"/>
            <w:noWrap/>
            <w:vAlign w:val="bottom"/>
            <w:hideMark/>
          </w:tcPr>
          <w:p w:rsidR="00344723" w:rsidRPr="00C66B91" w:rsidRDefault="00344723" w:rsidP="00344723">
            <w:pPr>
              <w:rPr>
                <w:sz w:val="22"/>
                <w:szCs w:val="22"/>
                <w:lang w:val="en-GB"/>
              </w:rPr>
            </w:pPr>
          </w:p>
        </w:tc>
        <w:tc>
          <w:tcPr>
            <w:tcW w:w="1701" w:type="dxa"/>
            <w:tcBorders>
              <w:top w:val="single" w:sz="2" w:space="0" w:color="auto"/>
              <w:left w:val="nil"/>
              <w:bottom w:val="nil"/>
              <w:right w:val="nil"/>
            </w:tcBorders>
            <w:shd w:val="clear" w:color="auto" w:fill="auto"/>
            <w:vAlign w:val="bottom"/>
            <w:hideMark/>
          </w:tcPr>
          <w:p w:rsidR="00344723" w:rsidRPr="00C66B91" w:rsidRDefault="00344723" w:rsidP="00344723">
            <w:pPr>
              <w:jc w:val="center"/>
              <w:rPr>
                <w:b/>
                <w:color w:val="000000"/>
                <w:sz w:val="22"/>
                <w:szCs w:val="22"/>
                <w:lang w:val="en-GB"/>
              </w:rPr>
            </w:pPr>
            <w:r w:rsidRPr="00C66B91">
              <w:rPr>
                <w:b/>
                <w:color w:val="000000"/>
                <w:sz w:val="22"/>
                <w:szCs w:val="22"/>
                <w:lang w:val="en-GB"/>
              </w:rPr>
              <w:t>BGN’000</w:t>
            </w:r>
          </w:p>
        </w:tc>
        <w:tc>
          <w:tcPr>
            <w:tcW w:w="1559" w:type="dxa"/>
            <w:tcBorders>
              <w:top w:val="single" w:sz="2" w:space="0" w:color="auto"/>
              <w:left w:val="nil"/>
              <w:bottom w:val="nil"/>
              <w:right w:val="nil"/>
            </w:tcBorders>
            <w:vAlign w:val="bottom"/>
          </w:tcPr>
          <w:p w:rsidR="00344723" w:rsidRPr="00C66B91" w:rsidRDefault="00344723" w:rsidP="00344723">
            <w:pPr>
              <w:jc w:val="center"/>
              <w:rPr>
                <w:b/>
                <w:color w:val="000000"/>
                <w:sz w:val="22"/>
                <w:szCs w:val="22"/>
                <w:lang w:val="en-GB"/>
              </w:rPr>
            </w:pPr>
            <w:r w:rsidRPr="00C66B91">
              <w:rPr>
                <w:b/>
                <w:color w:val="000000"/>
                <w:sz w:val="22"/>
                <w:szCs w:val="22"/>
                <w:lang w:val="en-GB"/>
              </w:rPr>
              <w:t>BGN’000</w:t>
            </w:r>
          </w:p>
        </w:tc>
      </w:tr>
      <w:tr w:rsidR="00344723" w:rsidRPr="00C66B91" w:rsidTr="00344723">
        <w:trPr>
          <w:trHeight w:val="300"/>
        </w:trPr>
        <w:tc>
          <w:tcPr>
            <w:tcW w:w="4111" w:type="dxa"/>
            <w:tcBorders>
              <w:top w:val="nil"/>
              <w:left w:val="nil"/>
              <w:bottom w:val="nil"/>
              <w:right w:val="nil"/>
            </w:tcBorders>
            <w:shd w:val="clear" w:color="auto" w:fill="auto"/>
            <w:vAlign w:val="bottom"/>
            <w:hideMark/>
          </w:tcPr>
          <w:p w:rsidR="00344723" w:rsidRPr="00C66B91" w:rsidRDefault="00344723" w:rsidP="00344723">
            <w:pPr>
              <w:jc w:val="center"/>
              <w:rPr>
                <w:color w:val="000000"/>
                <w:sz w:val="22"/>
                <w:szCs w:val="22"/>
                <w:lang w:val="en-GB"/>
              </w:rPr>
            </w:pPr>
          </w:p>
        </w:tc>
        <w:tc>
          <w:tcPr>
            <w:tcW w:w="1701" w:type="dxa"/>
            <w:tcBorders>
              <w:top w:val="nil"/>
              <w:left w:val="nil"/>
              <w:bottom w:val="nil"/>
              <w:right w:val="nil"/>
            </w:tcBorders>
            <w:shd w:val="clear" w:color="auto" w:fill="auto"/>
            <w:vAlign w:val="bottom"/>
            <w:hideMark/>
          </w:tcPr>
          <w:p w:rsidR="00344723" w:rsidRPr="00C66B91" w:rsidRDefault="00344723" w:rsidP="00344723">
            <w:pPr>
              <w:rPr>
                <w:sz w:val="22"/>
                <w:szCs w:val="22"/>
                <w:lang w:val="en-GB"/>
              </w:rPr>
            </w:pPr>
          </w:p>
        </w:tc>
        <w:tc>
          <w:tcPr>
            <w:tcW w:w="1701" w:type="dxa"/>
            <w:tcBorders>
              <w:top w:val="nil"/>
              <w:left w:val="nil"/>
              <w:bottom w:val="nil"/>
              <w:right w:val="nil"/>
            </w:tcBorders>
            <w:shd w:val="clear" w:color="auto" w:fill="auto"/>
            <w:noWrap/>
            <w:vAlign w:val="bottom"/>
            <w:hideMark/>
          </w:tcPr>
          <w:p w:rsidR="00344723" w:rsidRPr="00C66B91" w:rsidRDefault="00344723" w:rsidP="00344723">
            <w:pPr>
              <w:rPr>
                <w:sz w:val="22"/>
                <w:szCs w:val="22"/>
                <w:lang w:val="en-GB"/>
              </w:rPr>
            </w:pPr>
          </w:p>
        </w:tc>
        <w:tc>
          <w:tcPr>
            <w:tcW w:w="1559" w:type="dxa"/>
            <w:tcBorders>
              <w:top w:val="nil"/>
              <w:left w:val="nil"/>
              <w:bottom w:val="nil"/>
              <w:right w:val="nil"/>
            </w:tcBorders>
            <w:vAlign w:val="bottom"/>
          </w:tcPr>
          <w:p w:rsidR="00344723" w:rsidRPr="00C66B91" w:rsidRDefault="00344723" w:rsidP="00344723">
            <w:pPr>
              <w:rPr>
                <w:sz w:val="22"/>
                <w:szCs w:val="22"/>
                <w:lang w:val="en-GB"/>
              </w:rPr>
            </w:pPr>
          </w:p>
        </w:tc>
      </w:tr>
      <w:tr w:rsidR="008C65FD" w:rsidRPr="00C66B91" w:rsidTr="00344723">
        <w:trPr>
          <w:trHeight w:val="300"/>
        </w:trPr>
        <w:tc>
          <w:tcPr>
            <w:tcW w:w="4111" w:type="dxa"/>
            <w:tcBorders>
              <w:top w:val="nil"/>
              <w:left w:val="nil"/>
              <w:bottom w:val="nil"/>
              <w:right w:val="nil"/>
            </w:tcBorders>
            <w:shd w:val="clear" w:color="auto" w:fill="auto"/>
            <w:vAlign w:val="bottom"/>
          </w:tcPr>
          <w:p w:rsidR="008C65FD" w:rsidRPr="00C66B91" w:rsidRDefault="001262EB" w:rsidP="008C65FD">
            <w:pPr>
              <w:rPr>
                <w:color w:val="000000"/>
                <w:sz w:val="22"/>
                <w:szCs w:val="22"/>
                <w:lang w:val="en-GB"/>
              </w:rPr>
            </w:pPr>
            <w:r>
              <w:rPr>
                <w:color w:val="000000"/>
                <w:sz w:val="22"/>
                <w:szCs w:val="22"/>
                <w:lang w:val="en-GB"/>
              </w:rPr>
              <w:t>Speedy Grup AD</w:t>
            </w:r>
          </w:p>
        </w:tc>
        <w:tc>
          <w:tcPr>
            <w:tcW w:w="1701" w:type="dxa"/>
            <w:tcBorders>
              <w:top w:val="nil"/>
              <w:left w:val="nil"/>
              <w:bottom w:val="nil"/>
              <w:right w:val="nil"/>
            </w:tcBorders>
            <w:shd w:val="clear" w:color="auto" w:fill="auto"/>
            <w:vAlign w:val="bottom"/>
          </w:tcPr>
          <w:p w:rsidR="008C65FD" w:rsidRPr="00C66B91" w:rsidRDefault="001262EB" w:rsidP="00344723">
            <w:pPr>
              <w:rPr>
                <w:sz w:val="22"/>
                <w:szCs w:val="22"/>
                <w:lang w:val="en-GB"/>
              </w:rPr>
            </w:pPr>
            <w:r>
              <w:rPr>
                <w:sz w:val="22"/>
                <w:szCs w:val="22"/>
                <w:lang w:val="en-GB"/>
              </w:rPr>
              <w:t>Dividend</w:t>
            </w:r>
          </w:p>
        </w:tc>
        <w:tc>
          <w:tcPr>
            <w:tcW w:w="1701" w:type="dxa"/>
            <w:tcBorders>
              <w:top w:val="nil"/>
              <w:left w:val="nil"/>
              <w:bottom w:val="nil"/>
              <w:right w:val="nil"/>
            </w:tcBorders>
            <w:shd w:val="clear" w:color="auto" w:fill="auto"/>
            <w:noWrap/>
            <w:vAlign w:val="bottom"/>
          </w:tcPr>
          <w:p w:rsidR="008C65FD" w:rsidRPr="00C66B91" w:rsidRDefault="008C65FD" w:rsidP="008C65FD">
            <w:pPr>
              <w:jc w:val="right"/>
              <w:rPr>
                <w:color w:val="000000"/>
                <w:sz w:val="22"/>
                <w:szCs w:val="22"/>
                <w:lang w:val="en-GB"/>
              </w:rPr>
            </w:pPr>
            <w:r w:rsidRPr="00C66B91">
              <w:rPr>
                <w:color w:val="000000"/>
                <w:sz w:val="22"/>
                <w:szCs w:val="22"/>
                <w:lang w:val="en-GB"/>
              </w:rPr>
              <w:t>3,045</w:t>
            </w:r>
          </w:p>
        </w:tc>
        <w:tc>
          <w:tcPr>
            <w:tcW w:w="1559" w:type="dxa"/>
            <w:tcBorders>
              <w:top w:val="nil"/>
              <w:left w:val="nil"/>
              <w:bottom w:val="nil"/>
              <w:right w:val="nil"/>
            </w:tcBorders>
            <w:vAlign w:val="bottom"/>
          </w:tcPr>
          <w:p w:rsidR="008C65FD" w:rsidRPr="00C66B91" w:rsidRDefault="008C65FD" w:rsidP="008C65FD">
            <w:pPr>
              <w:jc w:val="right"/>
              <w:rPr>
                <w:sz w:val="22"/>
                <w:szCs w:val="22"/>
                <w:lang w:val="en-GB"/>
              </w:rPr>
            </w:pPr>
            <w:r w:rsidRPr="00C66B91">
              <w:rPr>
                <w:sz w:val="22"/>
                <w:szCs w:val="22"/>
                <w:lang w:val="en-GB"/>
              </w:rPr>
              <w:t>-</w:t>
            </w:r>
          </w:p>
        </w:tc>
      </w:tr>
      <w:tr w:rsidR="001262EB" w:rsidRPr="00C66B91" w:rsidTr="00344723">
        <w:trPr>
          <w:trHeight w:val="300"/>
        </w:trPr>
        <w:tc>
          <w:tcPr>
            <w:tcW w:w="4111" w:type="dxa"/>
            <w:tcBorders>
              <w:top w:val="nil"/>
              <w:left w:val="nil"/>
              <w:bottom w:val="nil"/>
              <w:right w:val="nil"/>
            </w:tcBorders>
            <w:shd w:val="clear" w:color="auto" w:fill="auto"/>
            <w:noWrap/>
            <w:vAlign w:val="center"/>
            <w:hideMark/>
          </w:tcPr>
          <w:p w:rsidR="001262EB" w:rsidRPr="005E30E6" w:rsidRDefault="001262EB" w:rsidP="001262EB">
            <w:pPr>
              <w:rPr>
                <w:color w:val="000000"/>
                <w:sz w:val="22"/>
                <w:szCs w:val="22"/>
              </w:rPr>
            </w:pPr>
            <w:r w:rsidRPr="005E30E6">
              <w:rPr>
                <w:color w:val="000000"/>
                <w:sz w:val="22"/>
                <w:szCs w:val="22"/>
              </w:rPr>
              <w:t>Transbalkan group OOD</w:t>
            </w:r>
          </w:p>
        </w:tc>
        <w:tc>
          <w:tcPr>
            <w:tcW w:w="1701" w:type="dxa"/>
            <w:tcBorders>
              <w:top w:val="nil"/>
              <w:left w:val="nil"/>
              <w:bottom w:val="nil"/>
              <w:right w:val="nil"/>
            </w:tcBorders>
            <w:shd w:val="clear" w:color="auto" w:fill="auto"/>
            <w:vAlign w:val="center"/>
            <w:hideMark/>
          </w:tcPr>
          <w:p w:rsidR="001262EB" w:rsidRPr="005E30E6" w:rsidRDefault="001262EB" w:rsidP="001262EB">
            <w:pPr>
              <w:rPr>
                <w:color w:val="000000"/>
                <w:sz w:val="22"/>
                <w:szCs w:val="22"/>
              </w:rPr>
            </w:pPr>
            <w:r w:rsidRPr="005E30E6">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1262EB" w:rsidRPr="00C66B91" w:rsidRDefault="001262EB" w:rsidP="001262EB">
            <w:pPr>
              <w:jc w:val="right"/>
              <w:rPr>
                <w:color w:val="000000"/>
                <w:sz w:val="22"/>
                <w:szCs w:val="22"/>
                <w:lang w:val="en-GB"/>
              </w:rPr>
            </w:pPr>
            <w:r w:rsidRPr="00C66B91">
              <w:rPr>
                <w:color w:val="000000"/>
                <w:sz w:val="22"/>
                <w:szCs w:val="22"/>
                <w:lang w:val="en-GB"/>
              </w:rPr>
              <w:t>444</w:t>
            </w:r>
          </w:p>
        </w:tc>
        <w:tc>
          <w:tcPr>
            <w:tcW w:w="1559" w:type="dxa"/>
            <w:tcBorders>
              <w:top w:val="nil"/>
              <w:left w:val="nil"/>
              <w:bottom w:val="nil"/>
              <w:right w:val="nil"/>
            </w:tcBorders>
            <w:vAlign w:val="center"/>
          </w:tcPr>
          <w:p w:rsidR="001262EB" w:rsidRPr="00C66B91" w:rsidRDefault="001262EB" w:rsidP="001262EB">
            <w:pPr>
              <w:jc w:val="right"/>
              <w:rPr>
                <w:color w:val="000000"/>
                <w:sz w:val="22"/>
                <w:szCs w:val="22"/>
                <w:lang w:val="en-GB"/>
              </w:rPr>
            </w:pPr>
            <w:r w:rsidRPr="00C66B91">
              <w:rPr>
                <w:color w:val="000000"/>
                <w:sz w:val="22"/>
                <w:szCs w:val="22"/>
                <w:lang w:val="en-GB"/>
              </w:rPr>
              <w:t>404</w:t>
            </w:r>
          </w:p>
        </w:tc>
      </w:tr>
      <w:tr w:rsidR="001262EB" w:rsidRPr="00C66B91" w:rsidTr="00344723">
        <w:trPr>
          <w:trHeight w:val="300"/>
        </w:trPr>
        <w:tc>
          <w:tcPr>
            <w:tcW w:w="4111" w:type="dxa"/>
            <w:tcBorders>
              <w:top w:val="nil"/>
              <w:left w:val="nil"/>
              <w:bottom w:val="nil"/>
              <w:right w:val="nil"/>
            </w:tcBorders>
            <w:shd w:val="clear" w:color="auto" w:fill="auto"/>
            <w:noWrap/>
            <w:vAlign w:val="center"/>
            <w:hideMark/>
          </w:tcPr>
          <w:p w:rsidR="001262EB" w:rsidRPr="005E30E6" w:rsidRDefault="001262EB" w:rsidP="001262EB">
            <w:pPr>
              <w:rPr>
                <w:color w:val="000000"/>
                <w:sz w:val="22"/>
                <w:szCs w:val="22"/>
              </w:rPr>
            </w:pPr>
            <w:r w:rsidRPr="005E30E6">
              <w:rPr>
                <w:sz w:val="22"/>
                <w:szCs w:val="22"/>
              </w:rPr>
              <w:t>Omnicar Auto OOD</w:t>
            </w:r>
          </w:p>
        </w:tc>
        <w:tc>
          <w:tcPr>
            <w:tcW w:w="1701" w:type="dxa"/>
            <w:tcBorders>
              <w:top w:val="nil"/>
              <w:left w:val="nil"/>
              <w:bottom w:val="nil"/>
              <w:right w:val="nil"/>
            </w:tcBorders>
            <w:shd w:val="clear" w:color="auto" w:fill="auto"/>
            <w:noWrap/>
            <w:vAlign w:val="center"/>
            <w:hideMark/>
          </w:tcPr>
          <w:p w:rsidR="001262EB" w:rsidRPr="005E30E6" w:rsidRDefault="001262EB" w:rsidP="001262EB">
            <w:pPr>
              <w:rPr>
                <w:color w:val="000000"/>
                <w:sz w:val="22"/>
                <w:szCs w:val="22"/>
              </w:rPr>
            </w:pPr>
            <w:r w:rsidRPr="005E30E6">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1262EB" w:rsidRPr="00C66B91" w:rsidRDefault="001262EB" w:rsidP="001262EB">
            <w:pPr>
              <w:jc w:val="right"/>
              <w:rPr>
                <w:color w:val="000000"/>
                <w:sz w:val="22"/>
                <w:szCs w:val="22"/>
                <w:lang w:val="en-GB"/>
              </w:rPr>
            </w:pPr>
            <w:r w:rsidRPr="00C66B91">
              <w:rPr>
                <w:color w:val="000000"/>
                <w:sz w:val="22"/>
                <w:szCs w:val="22"/>
                <w:lang w:val="en-GB"/>
              </w:rPr>
              <w:t>43</w:t>
            </w:r>
          </w:p>
        </w:tc>
        <w:tc>
          <w:tcPr>
            <w:tcW w:w="1559" w:type="dxa"/>
            <w:tcBorders>
              <w:top w:val="nil"/>
              <w:left w:val="nil"/>
              <w:bottom w:val="nil"/>
              <w:right w:val="nil"/>
            </w:tcBorders>
            <w:vAlign w:val="center"/>
          </w:tcPr>
          <w:p w:rsidR="001262EB" w:rsidRPr="00C66B91" w:rsidRDefault="001262EB" w:rsidP="001262EB">
            <w:pPr>
              <w:jc w:val="right"/>
              <w:rPr>
                <w:color w:val="000000"/>
                <w:sz w:val="22"/>
                <w:szCs w:val="22"/>
                <w:lang w:val="en-GB"/>
              </w:rPr>
            </w:pPr>
            <w:r w:rsidRPr="00C66B91">
              <w:rPr>
                <w:color w:val="000000"/>
                <w:sz w:val="22"/>
                <w:szCs w:val="22"/>
                <w:lang w:val="en-GB"/>
              </w:rPr>
              <w:t>21</w:t>
            </w:r>
          </w:p>
        </w:tc>
      </w:tr>
      <w:tr w:rsidR="001262EB" w:rsidRPr="00C66B91" w:rsidTr="00344723">
        <w:trPr>
          <w:trHeight w:val="300"/>
        </w:trPr>
        <w:tc>
          <w:tcPr>
            <w:tcW w:w="4111" w:type="dxa"/>
            <w:tcBorders>
              <w:top w:val="nil"/>
              <w:left w:val="nil"/>
              <w:bottom w:val="nil"/>
              <w:right w:val="nil"/>
            </w:tcBorders>
            <w:shd w:val="clear" w:color="auto" w:fill="auto"/>
            <w:noWrap/>
            <w:vAlign w:val="center"/>
            <w:hideMark/>
          </w:tcPr>
          <w:p w:rsidR="001262EB" w:rsidRPr="005E30E6" w:rsidRDefault="001262EB" w:rsidP="001262EB">
            <w:pPr>
              <w:rPr>
                <w:color w:val="000000"/>
                <w:sz w:val="22"/>
                <w:szCs w:val="22"/>
              </w:rPr>
            </w:pPr>
            <w:r w:rsidRPr="005E30E6">
              <w:rPr>
                <w:color w:val="000000"/>
                <w:sz w:val="22"/>
                <w:szCs w:val="22"/>
              </w:rPr>
              <w:t>Dragomir Winery Estate OOD</w:t>
            </w:r>
          </w:p>
        </w:tc>
        <w:tc>
          <w:tcPr>
            <w:tcW w:w="1701" w:type="dxa"/>
            <w:tcBorders>
              <w:top w:val="nil"/>
              <w:left w:val="nil"/>
              <w:bottom w:val="nil"/>
              <w:right w:val="nil"/>
            </w:tcBorders>
            <w:shd w:val="clear" w:color="auto" w:fill="auto"/>
            <w:vAlign w:val="center"/>
            <w:hideMark/>
          </w:tcPr>
          <w:p w:rsidR="001262EB" w:rsidRPr="005E30E6" w:rsidRDefault="001262EB" w:rsidP="001262EB">
            <w:pPr>
              <w:rPr>
                <w:color w:val="000000"/>
                <w:sz w:val="22"/>
                <w:szCs w:val="22"/>
              </w:rPr>
            </w:pPr>
            <w:r w:rsidRPr="005E30E6">
              <w:rPr>
                <w:color w:val="000000"/>
                <w:sz w:val="22"/>
                <w:szCs w:val="22"/>
              </w:rPr>
              <w:t>Goods</w:t>
            </w:r>
          </w:p>
        </w:tc>
        <w:tc>
          <w:tcPr>
            <w:tcW w:w="1701" w:type="dxa"/>
            <w:tcBorders>
              <w:top w:val="nil"/>
              <w:left w:val="nil"/>
              <w:bottom w:val="nil"/>
              <w:right w:val="nil"/>
            </w:tcBorders>
            <w:shd w:val="clear" w:color="auto" w:fill="auto"/>
            <w:noWrap/>
            <w:tcMar>
              <w:right w:w="284" w:type="dxa"/>
            </w:tcMar>
            <w:vAlign w:val="center"/>
            <w:hideMark/>
          </w:tcPr>
          <w:p w:rsidR="001262EB" w:rsidRPr="00C66B91" w:rsidRDefault="001262EB" w:rsidP="001262EB">
            <w:pPr>
              <w:jc w:val="right"/>
              <w:rPr>
                <w:color w:val="000000"/>
                <w:sz w:val="22"/>
                <w:szCs w:val="22"/>
                <w:lang w:val="en-GB"/>
              </w:rPr>
            </w:pPr>
            <w:r w:rsidRPr="00C66B91">
              <w:rPr>
                <w:color w:val="000000"/>
                <w:sz w:val="22"/>
                <w:szCs w:val="22"/>
                <w:lang w:val="en-GB"/>
              </w:rPr>
              <w:t>1</w:t>
            </w:r>
          </w:p>
        </w:tc>
        <w:tc>
          <w:tcPr>
            <w:tcW w:w="1559" w:type="dxa"/>
            <w:tcBorders>
              <w:top w:val="nil"/>
              <w:left w:val="nil"/>
              <w:bottom w:val="nil"/>
              <w:right w:val="nil"/>
            </w:tcBorders>
            <w:vAlign w:val="center"/>
          </w:tcPr>
          <w:p w:rsidR="001262EB" w:rsidRPr="00C66B91" w:rsidRDefault="001262EB" w:rsidP="001262EB">
            <w:pPr>
              <w:jc w:val="right"/>
              <w:rPr>
                <w:color w:val="000000"/>
                <w:sz w:val="22"/>
                <w:szCs w:val="22"/>
                <w:lang w:val="en-GB"/>
              </w:rPr>
            </w:pPr>
            <w:r w:rsidRPr="00C66B91">
              <w:rPr>
                <w:color w:val="000000"/>
                <w:sz w:val="22"/>
                <w:szCs w:val="22"/>
                <w:lang w:val="en-GB"/>
              </w:rPr>
              <w:t>8</w:t>
            </w:r>
          </w:p>
        </w:tc>
      </w:tr>
      <w:tr w:rsidR="001262EB" w:rsidRPr="00C66B91" w:rsidTr="00344723">
        <w:trPr>
          <w:trHeight w:val="300"/>
        </w:trPr>
        <w:tc>
          <w:tcPr>
            <w:tcW w:w="4111" w:type="dxa"/>
            <w:tcBorders>
              <w:top w:val="nil"/>
              <w:left w:val="nil"/>
              <w:bottom w:val="nil"/>
              <w:right w:val="nil"/>
            </w:tcBorders>
            <w:shd w:val="clear" w:color="auto" w:fill="auto"/>
            <w:vAlign w:val="center"/>
            <w:hideMark/>
          </w:tcPr>
          <w:p w:rsidR="001262EB" w:rsidRPr="005E30E6" w:rsidRDefault="001262EB" w:rsidP="001262EB">
            <w:pPr>
              <w:rPr>
                <w:color w:val="000000"/>
                <w:sz w:val="22"/>
                <w:szCs w:val="22"/>
              </w:rPr>
            </w:pPr>
            <w:r w:rsidRPr="005E30E6">
              <w:rPr>
                <w:color w:val="000000"/>
                <w:sz w:val="22"/>
                <w:szCs w:val="22"/>
              </w:rPr>
              <w:t>Omnicar BG EOOD</w:t>
            </w:r>
          </w:p>
        </w:tc>
        <w:tc>
          <w:tcPr>
            <w:tcW w:w="1701" w:type="dxa"/>
            <w:tcBorders>
              <w:top w:val="nil"/>
              <w:left w:val="nil"/>
              <w:bottom w:val="nil"/>
              <w:right w:val="nil"/>
            </w:tcBorders>
            <w:shd w:val="clear" w:color="auto" w:fill="auto"/>
            <w:vAlign w:val="center"/>
            <w:hideMark/>
          </w:tcPr>
          <w:p w:rsidR="001262EB" w:rsidRPr="005E30E6" w:rsidRDefault="001262EB" w:rsidP="001262EB">
            <w:pPr>
              <w:rPr>
                <w:color w:val="000000"/>
                <w:sz w:val="22"/>
                <w:szCs w:val="22"/>
              </w:rPr>
            </w:pPr>
            <w:r w:rsidRPr="005E30E6">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1262EB" w:rsidRPr="00C66B91" w:rsidRDefault="001262EB" w:rsidP="001262EB">
            <w:pPr>
              <w:jc w:val="right"/>
              <w:rPr>
                <w:color w:val="000000"/>
                <w:sz w:val="22"/>
                <w:szCs w:val="22"/>
                <w:lang w:val="en-GB"/>
              </w:rPr>
            </w:pPr>
            <w:r w:rsidRPr="00C66B91">
              <w:rPr>
                <w:color w:val="000000"/>
                <w:sz w:val="22"/>
                <w:szCs w:val="22"/>
                <w:lang w:val="en-GB"/>
              </w:rPr>
              <w:t>10</w:t>
            </w:r>
          </w:p>
        </w:tc>
        <w:tc>
          <w:tcPr>
            <w:tcW w:w="1559" w:type="dxa"/>
            <w:tcBorders>
              <w:top w:val="nil"/>
              <w:left w:val="nil"/>
              <w:bottom w:val="nil"/>
              <w:right w:val="nil"/>
            </w:tcBorders>
            <w:vAlign w:val="center"/>
          </w:tcPr>
          <w:p w:rsidR="001262EB" w:rsidRPr="00C66B91" w:rsidRDefault="001262EB" w:rsidP="001262EB">
            <w:pPr>
              <w:jc w:val="right"/>
              <w:rPr>
                <w:color w:val="000000"/>
                <w:sz w:val="22"/>
                <w:szCs w:val="22"/>
                <w:lang w:val="en-GB"/>
              </w:rPr>
            </w:pPr>
            <w:r w:rsidRPr="00C66B91">
              <w:rPr>
                <w:color w:val="000000"/>
                <w:sz w:val="22"/>
                <w:szCs w:val="22"/>
                <w:lang w:val="en-GB"/>
              </w:rPr>
              <w:t>6</w:t>
            </w:r>
          </w:p>
        </w:tc>
      </w:tr>
      <w:tr w:rsidR="001262EB" w:rsidRPr="00C66B91" w:rsidTr="00344723">
        <w:trPr>
          <w:trHeight w:val="315"/>
        </w:trPr>
        <w:tc>
          <w:tcPr>
            <w:tcW w:w="4111" w:type="dxa"/>
            <w:tcBorders>
              <w:top w:val="nil"/>
              <w:left w:val="nil"/>
              <w:bottom w:val="nil"/>
              <w:right w:val="nil"/>
            </w:tcBorders>
            <w:shd w:val="clear" w:color="auto" w:fill="auto"/>
            <w:vAlign w:val="center"/>
            <w:hideMark/>
          </w:tcPr>
          <w:p w:rsidR="001262EB" w:rsidRPr="005E30E6" w:rsidRDefault="001262EB" w:rsidP="001262EB">
            <w:pPr>
              <w:jc w:val="right"/>
              <w:rPr>
                <w:b/>
                <w:bCs/>
                <w:color w:val="000000"/>
                <w:sz w:val="22"/>
                <w:szCs w:val="22"/>
              </w:rPr>
            </w:pPr>
            <w:r w:rsidRPr="005E30E6">
              <w:rPr>
                <w:b/>
                <w:bCs/>
                <w:color w:val="000000"/>
                <w:sz w:val="22"/>
                <w:szCs w:val="22"/>
              </w:rPr>
              <w:t xml:space="preserve">Total </w:t>
            </w:r>
          </w:p>
        </w:tc>
        <w:tc>
          <w:tcPr>
            <w:tcW w:w="1701" w:type="dxa"/>
            <w:tcBorders>
              <w:top w:val="nil"/>
              <w:left w:val="nil"/>
              <w:bottom w:val="nil"/>
              <w:right w:val="nil"/>
            </w:tcBorders>
            <w:shd w:val="clear" w:color="auto" w:fill="auto"/>
            <w:vAlign w:val="bottom"/>
            <w:hideMark/>
          </w:tcPr>
          <w:p w:rsidR="001262EB" w:rsidRPr="005E30E6" w:rsidRDefault="001262EB" w:rsidP="001262EB">
            <w:pPr>
              <w:jc w:val="right"/>
              <w:rPr>
                <w:b/>
                <w:bCs/>
                <w:color w:val="000000"/>
                <w:sz w:val="22"/>
                <w:szCs w:val="22"/>
              </w:rPr>
            </w:pPr>
          </w:p>
        </w:tc>
        <w:tc>
          <w:tcPr>
            <w:tcW w:w="1701" w:type="dxa"/>
            <w:tcBorders>
              <w:top w:val="single" w:sz="2" w:space="0" w:color="auto"/>
              <w:left w:val="nil"/>
              <w:bottom w:val="double" w:sz="4" w:space="0" w:color="auto"/>
              <w:right w:val="nil"/>
            </w:tcBorders>
            <w:shd w:val="clear" w:color="auto" w:fill="auto"/>
            <w:noWrap/>
            <w:tcMar>
              <w:right w:w="284" w:type="dxa"/>
            </w:tcMar>
            <w:vAlign w:val="center"/>
            <w:hideMark/>
          </w:tcPr>
          <w:p w:rsidR="001262EB" w:rsidRPr="00C66B91" w:rsidRDefault="001262EB" w:rsidP="001262EB">
            <w:pPr>
              <w:jc w:val="right"/>
              <w:rPr>
                <w:b/>
                <w:bCs/>
                <w:color w:val="000000"/>
                <w:sz w:val="22"/>
                <w:szCs w:val="22"/>
                <w:lang w:val="en-GB"/>
              </w:rPr>
            </w:pPr>
            <w:r w:rsidRPr="00C66B91">
              <w:rPr>
                <w:b/>
                <w:bCs/>
                <w:color w:val="000000"/>
                <w:sz w:val="22"/>
                <w:szCs w:val="22"/>
                <w:lang w:val="en-GB"/>
              </w:rPr>
              <w:t>3,542</w:t>
            </w:r>
          </w:p>
        </w:tc>
        <w:tc>
          <w:tcPr>
            <w:tcW w:w="1559" w:type="dxa"/>
            <w:tcBorders>
              <w:top w:val="single" w:sz="2" w:space="0" w:color="auto"/>
              <w:left w:val="nil"/>
              <w:bottom w:val="double" w:sz="4" w:space="0" w:color="auto"/>
              <w:right w:val="nil"/>
            </w:tcBorders>
            <w:vAlign w:val="center"/>
          </w:tcPr>
          <w:p w:rsidR="001262EB" w:rsidRPr="00C66B91" w:rsidRDefault="001262EB" w:rsidP="001262EB">
            <w:pPr>
              <w:jc w:val="right"/>
              <w:rPr>
                <w:b/>
                <w:bCs/>
                <w:color w:val="000000"/>
                <w:sz w:val="22"/>
                <w:szCs w:val="22"/>
                <w:lang w:val="en-GB"/>
              </w:rPr>
            </w:pPr>
            <w:r w:rsidRPr="00C66B91">
              <w:rPr>
                <w:b/>
                <w:bCs/>
                <w:color w:val="000000"/>
                <w:sz w:val="22"/>
                <w:szCs w:val="22"/>
                <w:lang w:val="en-GB"/>
              </w:rPr>
              <w:t>439</w:t>
            </w:r>
          </w:p>
        </w:tc>
      </w:tr>
    </w:tbl>
    <w:p w:rsidR="00E922D1" w:rsidRPr="00C66B91" w:rsidRDefault="00E922D1" w:rsidP="00E922D1">
      <w:pPr>
        <w:jc w:val="both"/>
        <w:rPr>
          <w:sz w:val="22"/>
          <w:szCs w:val="22"/>
          <w:lang w:val="en-GB"/>
        </w:rPr>
      </w:pPr>
    </w:p>
    <w:p w:rsidR="001262EB" w:rsidRPr="005E30E6" w:rsidRDefault="001262EB" w:rsidP="001262EB">
      <w:pPr>
        <w:numPr>
          <w:ilvl w:val="12"/>
          <w:numId w:val="0"/>
        </w:numPr>
        <w:jc w:val="both"/>
        <w:rPr>
          <w:sz w:val="22"/>
          <w:szCs w:val="22"/>
        </w:rPr>
      </w:pPr>
      <w:r w:rsidRPr="005E30E6">
        <w:rPr>
          <w:sz w:val="22"/>
          <w:szCs w:val="22"/>
        </w:rPr>
        <w:t>The Group realized the following sales to related parties:</w:t>
      </w:r>
    </w:p>
    <w:tbl>
      <w:tblPr>
        <w:tblW w:w="9072" w:type="dxa"/>
        <w:tblInd w:w="70" w:type="dxa"/>
        <w:tblCellMar>
          <w:left w:w="70" w:type="dxa"/>
          <w:right w:w="70" w:type="dxa"/>
        </w:tblCellMar>
        <w:tblLook w:val="04A0" w:firstRow="1" w:lastRow="0" w:firstColumn="1" w:lastColumn="0" w:noHBand="0" w:noVBand="1"/>
      </w:tblPr>
      <w:tblGrid>
        <w:gridCol w:w="4111"/>
        <w:gridCol w:w="1687"/>
        <w:gridCol w:w="1715"/>
        <w:gridCol w:w="1559"/>
      </w:tblGrid>
      <w:tr w:rsidR="00344723" w:rsidRPr="00C66B91" w:rsidTr="00911666">
        <w:trPr>
          <w:trHeight w:val="315"/>
        </w:trPr>
        <w:tc>
          <w:tcPr>
            <w:tcW w:w="4111"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eastAsia="bg-BG"/>
              </w:rPr>
            </w:pPr>
          </w:p>
        </w:tc>
        <w:tc>
          <w:tcPr>
            <w:tcW w:w="1687"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rPr>
            </w:pPr>
          </w:p>
        </w:tc>
        <w:tc>
          <w:tcPr>
            <w:tcW w:w="1715" w:type="dxa"/>
            <w:tcBorders>
              <w:top w:val="nil"/>
              <w:left w:val="nil"/>
              <w:bottom w:val="single" w:sz="2" w:space="0" w:color="auto"/>
              <w:right w:val="nil"/>
            </w:tcBorders>
            <w:shd w:val="clear" w:color="auto" w:fill="auto"/>
            <w:vAlign w:val="bottom"/>
            <w:hideMark/>
          </w:tcPr>
          <w:p w:rsidR="00344723" w:rsidRPr="00C66B91" w:rsidRDefault="008A588E" w:rsidP="00911666">
            <w:pPr>
              <w:jc w:val="center"/>
              <w:rPr>
                <w:b/>
                <w:bCs/>
                <w:color w:val="000000"/>
                <w:sz w:val="22"/>
                <w:szCs w:val="22"/>
                <w:lang w:val="en-GB"/>
              </w:rPr>
            </w:pPr>
            <w:r w:rsidRPr="00C66B91">
              <w:rPr>
                <w:b/>
                <w:bCs/>
                <w:color w:val="000000"/>
                <w:sz w:val="22"/>
                <w:szCs w:val="22"/>
                <w:lang w:val="en-GB"/>
              </w:rPr>
              <w:t>30.06</w:t>
            </w:r>
            <w:r w:rsidR="00344723" w:rsidRPr="00C66B91">
              <w:rPr>
                <w:b/>
                <w:bCs/>
                <w:color w:val="000000"/>
                <w:sz w:val="22"/>
                <w:szCs w:val="22"/>
                <w:lang w:val="en-GB"/>
              </w:rPr>
              <w:t>.2015</w:t>
            </w:r>
          </w:p>
        </w:tc>
        <w:tc>
          <w:tcPr>
            <w:tcW w:w="1559" w:type="dxa"/>
            <w:tcBorders>
              <w:top w:val="nil"/>
              <w:left w:val="nil"/>
              <w:bottom w:val="single" w:sz="2" w:space="0" w:color="auto"/>
              <w:right w:val="nil"/>
            </w:tcBorders>
            <w:shd w:val="clear" w:color="auto" w:fill="auto"/>
            <w:vAlign w:val="bottom"/>
            <w:hideMark/>
          </w:tcPr>
          <w:p w:rsidR="00344723" w:rsidRPr="00C66B91" w:rsidRDefault="008A588E" w:rsidP="00911666">
            <w:pPr>
              <w:jc w:val="center"/>
              <w:rPr>
                <w:b/>
                <w:bCs/>
                <w:color w:val="000000"/>
                <w:sz w:val="22"/>
                <w:szCs w:val="22"/>
                <w:lang w:val="en-GB"/>
              </w:rPr>
            </w:pPr>
            <w:r w:rsidRPr="00C66B91">
              <w:rPr>
                <w:b/>
                <w:bCs/>
                <w:color w:val="000000"/>
                <w:sz w:val="22"/>
                <w:szCs w:val="22"/>
                <w:lang w:val="en-GB"/>
              </w:rPr>
              <w:t>30.06</w:t>
            </w:r>
            <w:r w:rsidR="00344723" w:rsidRPr="00C66B91">
              <w:rPr>
                <w:b/>
                <w:bCs/>
                <w:color w:val="000000"/>
                <w:sz w:val="22"/>
                <w:szCs w:val="22"/>
                <w:lang w:val="en-GB"/>
              </w:rPr>
              <w:t>.2014</w:t>
            </w:r>
          </w:p>
        </w:tc>
      </w:tr>
      <w:tr w:rsidR="00344723" w:rsidRPr="00C66B91" w:rsidTr="00911666">
        <w:trPr>
          <w:trHeight w:val="300"/>
        </w:trPr>
        <w:tc>
          <w:tcPr>
            <w:tcW w:w="4111" w:type="dxa"/>
            <w:tcBorders>
              <w:top w:val="nil"/>
              <w:left w:val="nil"/>
              <w:bottom w:val="nil"/>
              <w:right w:val="nil"/>
            </w:tcBorders>
            <w:shd w:val="clear" w:color="auto" w:fill="auto"/>
            <w:noWrap/>
            <w:vAlign w:val="bottom"/>
            <w:hideMark/>
          </w:tcPr>
          <w:p w:rsidR="00344723" w:rsidRPr="00C66B91" w:rsidRDefault="00344723" w:rsidP="00911666">
            <w:pPr>
              <w:jc w:val="center"/>
              <w:rPr>
                <w:b/>
                <w:bCs/>
                <w:color w:val="000000"/>
                <w:sz w:val="22"/>
                <w:szCs w:val="22"/>
                <w:lang w:val="en-GB"/>
              </w:rPr>
            </w:pPr>
          </w:p>
        </w:tc>
        <w:tc>
          <w:tcPr>
            <w:tcW w:w="1687"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rPr>
            </w:pPr>
          </w:p>
        </w:tc>
        <w:tc>
          <w:tcPr>
            <w:tcW w:w="1715" w:type="dxa"/>
            <w:tcBorders>
              <w:top w:val="single" w:sz="2" w:space="0" w:color="auto"/>
              <w:left w:val="nil"/>
              <w:bottom w:val="nil"/>
              <w:right w:val="nil"/>
            </w:tcBorders>
            <w:shd w:val="clear" w:color="auto" w:fill="auto"/>
            <w:vAlign w:val="bottom"/>
            <w:hideMark/>
          </w:tcPr>
          <w:p w:rsidR="00344723" w:rsidRPr="00C66B91" w:rsidRDefault="00344723" w:rsidP="00911666">
            <w:pPr>
              <w:jc w:val="center"/>
              <w:rPr>
                <w:b/>
                <w:color w:val="000000"/>
                <w:sz w:val="22"/>
                <w:szCs w:val="22"/>
                <w:lang w:val="en-GB"/>
              </w:rPr>
            </w:pPr>
            <w:r w:rsidRPr="00C66B91">
              <w:rPr>
                <w:b/>
                <w:color w:val="000000"/>
                <w:sz w:val="22"/>
                <w:szCs w:val="22"/>
                <w:lang w:val="en-GB"/>
              </w:rPr>
              <w:t>BGN’000</w:t>
            </w:r>
          </w:p>
        </w:tc>
        <w:tc>
          <w:tcPr>
            <w:tcW w:w="1559" w:type="dxa"/>
            <w:tcBorders>
              <w:top w:val="single" w:sz="2" w:space="0" w:color="auto"/>
              <w:left w:val="nil"/>
              <w:bottom w:val="nil"/>
              <w:right w:val="nil"/>
            </w:tcBorders>
            <w:shd w:val="clear" w:color="auto" w:fill="auto"/>
            <w:vAlign w:val="bottom"/>
            <w:hideMark/>
          </w:tcPr>
          <w:p w:rsidR="00344723" w:rsidRPr="00C66B91" w:rsidRDefault="00344723" w:rsidP="00911666">
            <w:pPr>
              <w:jc w:val="center"/>
              <w:rPr>
                <w:b/>
                <w:color w:val="000000"/>
                <w:sz w:val="22"/>
                <w:szCs w:val="22"/>
                <w:lang w:val="en-GB"/>
              </w:rPr>
            </w:pPr>
            <w:r w:rsidRPr="00C66B91">
              <w:rPr>
                <w:b/>
                <w:color w:val="000000"/>
                <w:sz w:val="22"/>
                <w:szCs w:val="22"/>
                <w:lang w:val="en-GB"/>
              </w:rPr>
              <w:t>BGN’000</w:t>
            </w:r>
          </w:p>
        </w:tc>
      </w:tr>
      <w:tr w:rsidR="00344723" w:rsidRPr="00C66B91" w:rsidTr="00911666">
        <w:trPr>
          <w:trHeight w:val="300"/>
        </w:trPr>
        <w:tc>
          <w:tcPr>
            <w:tcW w:w="4111" w:type="dxa"/>
            <w:tcBorders>
              <w:top w:val="nil"/>
              <w:left w:val="nil"/>
              <w:bottom w:val="nil"/>
              <w:right w:val="nil"/>
            </w:tcBorders>
            <w:shd w:val="clear" w:color="auto" w:fill="auto"/>
            <w:noWrap/>
            <w:vAlign w:val="bottom"/>
            <w:hideMark/>
          </w:tcPr>
          <w:p w:rsidR="00344723" w:rsidRPr="00C66B91" w:rsidRDefault="00344723" w:rsidP="00911666">
            <w:pPr>
              <w:jc w:val="center"/>
              <w:rPr>
                <w:color w:val="000000"/>
                <w:sz w:val="22"/>
                <w:szCs w:val="22"/>
                <w:lang w:val="en-GB"/>
              </w:rPr>
            </w:pPr>
          </w:p>
        </w:tc>
        <w:tc>
          <w:tcPr>
            <w:tcW w:w="1687" w:type="dxa"/>
            <w:tcBorders>
              <w:top w:val="nil"/>
              <w:left w:val="nil"/>
              <w:bottom w:val="nil"/>
              <w:right w:val="nil"/>
            </w:tcBorders>
            <w:shd w:val="clear" w:color="auto" w:fill="auto"/>
            <w:noWrap/>
            <w:vAlign w:val="bottom"/>
            <w:hideMark/>
          </w:tcPr>
          <w:p w:rsidR="00344723" w:rsidRPr="00C66B91" w:rsidRDefault="00344723" w:rsidP="00911666">
            <w:pPr>
              <w:jc w:val="both"/>
              <w:rPr>
                <w:sz w:val="22"/>
                <w:szCs w:val="22"/>
                <w:lang w:val="en-GB"/>
              </w:rPr>
            </w:pPr>
          </w:p>
        </w:tc>
        <w:tc>
          <w:tcPr>
            <w:tcW w:w="1715"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rPr>
            </w:pPr>
          </w:p>
        </w:tc>
        <w:tc>
          <w:tcPr>
            <w:tcW w:w="1559"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rPr>
            </w:pPr>
          </w:p>
        </w:tc>
      </w:tr>
      <w:tr w:rsidR="009A3B0A" w:rsidRPr="00C66B91" w:rsidTr="00911666">
        <w:trPr>
          <w:trHeight w:val="300"/>
        </w:trPr>
        <w:tc>
          <w:tcPr>
            <w:tcW w:w="4111" w:type="dxa"/>
            <w:tcBorders>
              <w:top w:val="nil"/>
              <w:left w:val="nil"/>
              <w:bottom w:val="nil"/>
              <w:right w:val="nil"/>
            </w:tcBorders>
            <w:shd w:val="clear" w:color="auto" w:fill="auto"/>
            <w:noWrap/>
            <w:hideMark/>
          </w:tcPr>
          <w:p w:rsidR="009A3B0A" w:rsidRPr="005E30E6" w:rsidRDefault="009A3B0A" w:rsidP="009A3B0A">
            <w:pPr>
              <w:rPr>
                <w:color w:val="000000"/>
                <w:sz w:val="22"/>
                <w:szCs w:val="22"/>
              </w:rPr>
            </w:pPr>
            <w:r w:rsidRPr="005E30E6">
              <w:rPr>
                <w:color w:val="000000"/>
                <w:sz w:val="22"/>
                <w:szCs w:val="22"/>
              </w:rPr>
              <w:t>Transbalkan group OOD</w:t>
            </w:r>
          </w:p>
        </w:tc>
        <w:tc>
          <w:tcPr>
            <w:tcW w:w="1687" w:type="dxa"/>
            <w:tcBorders>
              <w:top w:val="nil"/>
              <w:left w:val="nil"/>
              <w:bottom w:val="nil"/>
              <w:right w:val="nil"/>
            </w:tcBorders>
            <w:shd w:val="clear" w:color="auto" w:fill="auto"/>
            <w:hideMark/>
          </w:tcPr>
          <w:p w:rsidR="009A3B0A" w:rsidRPr="005E30E6" w:rsidRDefault="009A3B0A" w:rsidP="009A3B0A">
            <w:pPr>
              <w:rPr>
                <w:color w:val="000000"/>
                <w:sz w:val="22"/>
                <w:szCs w:val="22"/>
              </w:rPr>
            </w:pPr>
            <w:r w:rsidRPr="005E30E6">
              <w:rPr>
                <w:color w:val="000000"/>
                <w:sz w:val="22"/>
                <w:szCs w:val="22"/>
              </w:rPr>
              <w:t>Services</w:t>
            </w:r>
          </w:p>
        </w:tc>
        <w:tc>
          <w:tcPr>
            <w:tcW w:w="1715"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1,519</w:t>
            </w:r>
          </w:p>
        </w:tc>
        <w:tc>
          <w:tcPr>
            <w:tcW w:w="1559" w:type="dxa"/>
            <w:tcBorders>
              <w:top w:val="nil"/>
              <w:left w:val="nil"/>
              <w:bottom w:val="nil"/>
              <w:right w:val="nil"/>
            </w:tcBorders>
            <w:shd w:val="clear" w:color="auto" w:fill="auto"/>
            <w:noWrap/>
            <w:tcMar>
              <w:right w:w="284" w:type="dxa"/>
            </w:tcMar>
            <w:hideMark/>
          </w:tcPr>
          <w:p w:rsidR="009A3B0A" w:rsidRPr="00C66B91" w:rsidRDefault="009A3B0A" w:rsidP="009A3B0A">
            <w:pPr>
              <w:jc w:val="right"/>
              <w:rPr>
                <w:color w:val="000000"/>
                <w:sz w:val="22"/>
                <w:szCs w:val="22"/>
                <w:lang w:val="en-GB"/>
              </w:rPr>
            </w:pPr>
            <w:r w:rsidRPr="00C66B91">
              <w:rPr>
                <w:color w:val="000000"/>
                <w:sz w:val="22"/>
                <w:szCs w:val="22"/>
                <w:lang w:val="en-GB"/>
              </w:rPr>
              <w:t>1,161</w:t>
            </w:r>
          </w:p>
        </w:tc>
      </w:tr>
      <w:tr w:rsidR="009A3B0A" w:rsidRPr="00C66B91" w:rsidTr="00911666">
        <w:trPr>
          <w:trHeight w:val="300"/>
        </w:trPr>
        <w:tc>
          <w:tcPr>
            <w:tcW w:w="4111" w:type="dxa"/>
            <w:tcBorders>
              <w:top w:val="nil"/>
              <w:left w:val="nil"/>
              <w:bottom w:val="nil"/>
              <w:right w:val="nil"/>
            </w:tcBorders>
            <w:shd w:val="clear" w:color="auto" w:fill="auto"/>
            <w:noWrap/>
            <w:hideMark/>
          </w:tcPr>
          <w:p w:rsidR="009A3B0A" w:rsidRPr="005E30E6" w:rsidRDefault="009A3B0A" w:rsidP="009A3B0A">
            <w:pPr>
              <w:rPr>
                <w:color w:val="000000"/>
                <w:sz w:val="22"/>
                <w:szCs w:val="22"/>
              </w:rPr>
            </w:pPr>
            <w:r w:rsidRPr="005E30E6">
              <w:rPr>
                <w:color w:val="000000"/>
                <w:sz w:val="22"/>
                <w:szCs w:val="22"/>
              </w:rPr>
              <w:t>Omnicar BG EOOD</w:t>
            </w:r>
          </w:p>
        </w:tc>
        <w:tc>
          <w:tcPr>
            <w:tcW w:w="1687" w:type="dxa"/>
            <w:tcBorders>
              <w:top w:val="nil"/>
              <w:left w:val="nil"/>
              <w:bottom w:val="nil"/>
              <w:right w:val="nil"/>
            </w:tcBorders>
            <w:shd w:val="clear" w:color="auto" w:fill="auto"/>
            <w:hideMark/>
          </w:tcPr>
          <w:p w:rsidR="009A3B0A" w:rsidRPr="005E30E6" w:rsidRDefault="009A3B0A" w:rsidP="009A3B0A">
            <w:pPr>
              <w:rPr>
                <w:color w:val="000000"/>
                <w:sz w:val="22"/>
                <w:szCs w:val="22"/>
              </w:rPr>
            </w:pPr>
            <w:r w:rsidRPr="005E30E6">
              <w:rPr>
                <w:color w:val="000000"/>
                <w:sz w:val="22"/>
                <w:szCs w:val="22"/>
              </w:rPr>
              <w:t>Services</w:t>
            </w:r>
          </w:p>
        </w:tc>
        <w:tc>
          <w:tcPr>
            <w:tcW w:w="1715"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160</w:t>
            </w:r>
          </w:p>
        </w:tc>
        <w:tc>
          <w:tcPr>
            <w:tcW w:w="1559"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141</w:t>
            </w:r>
          </w:p>
        </w:tc>
      </w:tr>
      <w:tr w:rsidR="009A3B0A" w:rsidRPr="00C66B91" w:rsidTr="00911666">
        <w:trPr>
          <w:trHeight w:val="300"/>
        </w:trPr>
        <w:tc>
          <w:tcPr>
            <w:tcW w:w="4111" w:type="dxa"/>
            <w:tcBorders>
              <w:top w:val="nil"/>
              <w:left w:val="nil"/>
              <w:bottom w:val="nil"/>
              <w:right w:val="nil"/>
            </w:tcBorders>
            <w:shd w:val="clear" w:color="auto" w:fill="auto"/>
            <w:noWrap/>
            <w:hideMark/>
          </w:tcPr>
          <w:p w:rsidR="009A3B0A" w:rsidRPr="005E30E6" w:rsidRDefault="009A3B0A" w:rsidP="009A3B0A">
            <w:pPr>
              <w:rPr>
                <w:color w:val="000000"/>
                <w:sz w:val="22"/>
                <w:szCs w:val="22"/>
              </w:rPr>
            </w:pPr>
            <w:r w:rsidRPr="005E30E6">
              <w:rPr>
                <w:sz w:val="22"/>
                <w:szCs w:val="22"/>
              </w:rPr>
              <w:t>Omnicar Auto OOD</w:t>
            </w:r>
          </w:p>
        </w:tc>
        <w:tc>
          <w:tcPr>
            <w:tcW w:w="1687" w:type="dxa"/>
            <w:tcBorders>
              <w:top w:val="nil"/>
              <w:left w:val="nil"/>
              <w:bottom w:val="nil"/>
              <w:right w:val="nil"/>
            </w:tcBorders>
            <w:shd w:val="clear" w:color="auto" w:fill="auto"/>
            <w:hideMark/>
          </w:tcPr>
          <w:p w:rsidR="009A3B0A" w:rsidRPr="005E30E6" w:rsidRDefault="009A3B0A" w:rsidP="009A3B0A">
            <w:pPr>
              <w:rPr>
                <w:color w:val="000000"/>
                <w:sz w:val="22"/>
                <w:szCs w:val="22"/>
              </w:rPr>
            </w:pPr>
            <w:r w:rsidRPr="005E30E6">
              <w:rPr>
                <w:color w:val="000000"/>
                <w:sz w:val="22"/>
                <w:szCs w:val="22"/>
              </w:rPr>
              <w:t>Services</w:t>
            </w:r>
          </w:p>
        </w:tc>
        <w:tc>
          <w:tcPr>
            <w:tcW w:w="1715"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w:t>
            </w:r>
          </w:p>
        </w:tc>
        <w:tc>
          <w:tcPr>
            <w:tcW w:w="1559"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16</w:t>
            </w:r>
          </w:p>
        </w:tc>
      </w:tr>
      <w:tr w:rsidR="009A3B0A" w:rsidRPr="00C66B91" w:rsidTr="00911666">
        <w:trPr>
          <w:trHeight w:val="300"/>
        </w:trPr>
        <w:tc>
          <w:tcPr>
            <w:tcW w:w="4111" w:type="dxa"/>
            <w:tcBorders>
              <w:top w:val="nil"/>
              <w:left w:val="nil"/>
              <w:bottom w:val="nil"/>
              <w:right w:val="nil"/>
            </w:tcBorders>
            <w:shd w:val="clear" w:color="auto" w:fill="auto"/>
            <w:noWrap/>
            <w:hideMark/>
          </w:tcPr>
          <w:p w:rsidR="009A3B0A" w:rsidRPr="005E30E6" w:rsidRDefault="009A3B0A" w:rsidP="009A3B0A">
            <w:pPr>
              <w:rPr>
                <w:color w:val="000000"/>
                <w:sz w:val="22"/>
                <w:szCs w:val="22"/>
              </w:rPr>
            </w:pPr>
            <w:r w:rsidRPr="005E30E6">
              <w:rPr>
                <w:color w:val="000000"/>
                <w:sz w:val="22"/>
                <w:szCs w:val="22"/>
              </w:rPr>
              <w:t>Dragomir Winery Estate OOD</w:t>
            </w:r>
          </w:p>
        </w:tc>
        <w:tc>
          <w:tcPr>
            <w:tcW w:w="1687" w:type="dxa"/>
            <w:tcBorders>
              <w:top w:val="nil"/>
              <w:left w:val="nil"/>
              <w:bottom w:val="nil"/>
              <w:right w:val="nil"/>
            </w:tcBorders>
            <w:shd w:val="clear" w:color="auto" w:fill="auto"/>
            <w:hideMark/>
          </w:tcPr>
          <w:p w:rsidR="009A3B0A" w:rsidRPr="005E30E6" w:rsidRDefault="009A3B0A" w:rsidP="009A3B0A">
            <w:pPr>
              <w:rPr>
                <w:color w:val="000000"/>
                <w:sz w:val="22"/>
                <w:szCs w:val="22"/>
              </w:rPr>
            </w:pPr>
            <w:r w:rsidRPr="005E30E6">
              <w:rPr>
                <w:color w:val="000000"/>
                <w:sz w:val="22"/>
                <w:szCs w:val="22"/>
              </w:rPr>
              <w:t>Services</w:t>
            </w:r>
          </w:p>
        </w:tc>
        <w:tc>
          <w:tcPr>
            <w:tcW w:w="1715"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35</w:t>
            </w:r>
          </w:p>
        </w:tc>
        <w:tc>
          <w:tcPr>
            <w:tcW w:w="1559"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9</w:t>
            </w:r>
          </w:p>
        </w:tc>
      </w:tr>
    </w:tbl>
    <w:p w:rsidR="00344723" w:rsidRPr="00C66B91" w:rsidRDefault="00344723" w:rsidP="00344723">
      <w:pPr>
        <w:autoSpaceDE w:val="0"/>
        <w:autoSpaceDN w:val="0"/>
        <w:adjustRightInd w:val="0"/>
        <w:jc w:val="both"/>
        <w:rPr>
          <w:sz w:val="22"/>
          <w:szCs w:val="22"/>
          <w:lang w:val="en-GB"/>
        </w:rPr>
      </w:pPr>
    </w:p>
    <w:p w:rsidR="00344723" w:rsidRPr="00C66B91" w:rsidRDefault="00344723" w:rsidP="00344723">
      <w:pPr>
        <w:autoSpaceDE w:val="0"/>
        <w:autoSpaceDN w:val="0"/>
        <w:adjustRightInd w:val="0"/>
        <w:jc w:val="both"/>
        <w:rPr>
          <w:sz w:val="22"/>
          <w:szCs w:val="22"/>
          <w:lang w:val="en-GB"/>
        </w:rPr>
      </w:pPr>
    </w:p>
    <w:p w:rsidR="00344723" w:rsidRPr="00C66B91" w:rsidRDefault="00344723" w:rsidP="00344723">
      <w:pPr>
        <w:autoSpaceDE w:val="0"/>
        <w:autoSpaceDN w:val="0"/>
        <w:adjustRightInd w:val="0"/>
        <w:jc w:val="both"/>
        <w:rPr>
          <w:sz w:val="22"/>
          <w:szCs w:val="22"/>
          <w:lang w:val="en-GB"/>
        </w:rPr>
      </w:pPr>
    </w:p>
    <w:p w:rsidR="00344723" w:rsidRDefault="009A3B0A" w:rsidP="00344723">
      <w:pPr>
        <w:autoSpaceDE w:val="0"/>
        <w:autoSpaceDN w:val="0"/>
        <w:adjustRightInd w:val="0"/>
        <w:jc w:val="both"/>
        <w:rPr>
          <w:sz w:val="22"/>
          <w:szCs w:val="22"/>
          <w:lang w:val="en-GB"/>
        </w:rPr>
      </w:pPr>
      <w:r w:rsidRPr="009A3B0A">
        <w:rPr>
          <w:sz w:val="22"/>
          <w:szCs w:val="22"/>
          <w:lang w:val="en-GB"/>
        </w:rPr>
        <w:t>The Group purchased the following goods, materials and services from related parties:</w:t>
      </w:r>
    </w:p>
    <w:p w:rsidR="009A3B0A" w:rsidRPr="00C66B91" w:rsidRDefault="009A3B0A" w:rsidP="00344723">
      <w:pPr>
        <w:autoSpaceDE w:val="0"/>
        <w:autoSpaceDN w:val="0"/>
        <w:adjustRightInd w:val="0"/>
        <w:jc w:val="both"/>
        <w:rPr>
          <w:sz w:val="22"/>
          <w:szCs w:val="22"/>
          <w:lang w:val="en-GB"/>
        </w:rPr>
      </w:pPr>
    </w:p>
    <w:tbl>
      <w:tblPr>
        <w:tblW w:w="9072" w:type="dxa"/>
        <w:tblInd w:w="70" w:type="dxa"/>
        <w:tblCellMar>
          <w:left w:w="70" w:type="dxa"/>
          <w:right w:w="70" w:type="dxa"/>
        </w:tblCellMar>
        <w:tblLook w:val="04A0" w:firstRow="1" w:lastRow="0" w:firstColumn="1" w:lastColumn="0" w:noHBand="0" w:noVBand="1"/>
      </w:tblPr>
      <w:tblGrid>
        <w:gridCol w:w="4111"/>
        <w:gridCol w:w="1701"/>
        <w:gridCol w:w="1701"/>
        <w:gridCol w:w="1559"/>
      </w:tblGrid>
      <w:tr w:rsidR="00344723" w:rsidRPr="00C66B91" w:rsidTr="00911666">
        <w:trPr>
          <w:trHeight w:val="315"/>
        </w:trPr>
        <w:tc>
          <w:tcPr>
            <w:tcW w:w="4111"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eastAsia="bg-BG"/>
              </w:rPr>
            </w:pPr>
          </w:p>
        </w:tc>
        <w:tc>
          <w:tcPr>
            <w:tcW w:w="1701"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rPr>
            </w:pPr>
          </w:p>
        </w:tc>
        <w:tc>
          <w:tcPr>
            <w:tcW w:w="1701" w:type="dxa"/>
            <w:tcBorders>
              <w:top w:val="nil"/>
              <w:left w:val="nil"/>
              <w:bottom w:val="single" w:sz="2" w:space="0" w:color="auto"/>
              <w:right w:val="nil"/>
            </w:tcBorders>
            <w:shd w:val="clear" w:color="auto" w:fill="auto"/>
            <w:vAlign w:val="bottom"/>
            <w:hideMark/>
          </w:tcPr>
          <w:p w:rsidR="00344723" w:rsidRPr="00C66B91" w:rsidRDefault="008A588E" w:rsidP="00911666">
            <w:pPr>
              <w:jc w:val="center"/>
              <w:rPr>
                <w:b/>
                <w:bCs/>
                <w:color w:val="000000"/>
                <w:sz w:val="22"/>
                <w:szCs w:val="22"/>
                <w:lang w:val="en-GB"/>
              </w:rPr>
            </w:pPr>
            <w:r w:rsidRPr="00C66B91">
              <w:rPr>
                <w:b/>
                <w:bCs/>
                <w:color w:val="000000"/>
                <w:sz w:val="22"/>
                <w:szCs w:val="22"/>
                <w:lang w:val="en-GB"/>
              </w:rPr>
              <w:t>30.06</w:t>
            </w:r>
            <w:r w:rsidR="00344723" w:rsidRPr="00C66B91">
              <w:rPr>
                <w:b/>
                <w:bCs/>
                <w:color w:val="000000"/>
                <w:sz w:val="22"/>
                <w:szCs w:val="22"/>
                <w:lang w:val="en-GB"/>
              </w:rPr>
              <w:t>.2015</w:t>
            </w:r>
          </w:p>
        </w:tc>
        <w:tc>
          <w:tcPr>
            <w:tcW w:w="1559" w:type="dxa"/>
            <w:tcBorders>
              <w:top w:val="nil"/>
              <w:left w:val="nil"/>
              <w:bottom w:val="single" w:sz="2" w:space="0" w:color="auto"/>
              <w:right w:val="nil"/>
            </w:tcBorders>
            <w:shd w:val="clear" w:color="auto" w:fill="auto"/>
            <w:vAlign w:val="bottom"/>
            <w:hideMark/>
          </w:tcPr>
          <w:p w:rsidR="00344723" w:rsidRPr="00C66B91" w:rsidRDefault="008A588E" w:rsidP="00911666">
            <w:pPr>
              <w:jc w:val="center"/>
              <w:rPr>
                <w:b/>
                <w:bCs/>
                <w:color w:val="000000"/>
                <w:sz w:val="22"/>
                <w:szCs w:val="22"/>
                <w:lang w:val="en-GB"/>
              </w:rPr>
            </w:pPr>
            <w:r w:rsidRPr="00C66B91">
              <w:rPr>
                <w:b/>
                <w:bCs/>
                <w:color w:val="000000"/>
                <w:sz w:val="22"/>
                <w:szCs w:val="22"/>
                <w:lang w:val="en-GB"/>
              </w:rPr>
              <w:t>30.06</w:t>
            </w:r>
            <w:r w:rsidR="00344723" w:rsidRPr="00C66B91">
              <w:rPr>
                <w:b/>
                <w:bCs/>
                <w:color w:val="000000"/>
                <w:sz w:val="22"/>
                <w:szCs w:val="22"/>
                <w:lang w:val="en-GB"/>
              </w:rPr>
              <w:t>.2014</w:t>
            </w:r>
          </w:p>
        </w:tc>
      </w:tr>
      <w:tr w:rsidR="00344723" w:rsidRPr="00C66B91" w:rsidTr="00911666">
        <w:trPr>
          <w:trHeight w:val="300"/>
        </w:trPr>
        <w:tc>
          <w:tcPr>
            <w:tcW w:w="4111" w:type="dxa"/>
            <w:tcBorders>
              <w:top w:val="nil"/>
              <w:left w:val="nil"/>
              <w:bottom w:val="nil"/>
              <w:right w:val="nil"/>
            </w:tcBorders>
            <w:shd w:val="clear" w:color="auto" w:fill="auto"/>
            <w:noWrap/>
            <w:vAlign w:val="bottom"/>
            <w:hideMark/>
          </w:tcPr>
          <w:p w:rsidR="00344723" w:rsidRPr="00C66B91" w:rsidRDefault="00344723" w:rsidP="00911666">
            <w:pPr>
              <w:ind w:right="922"/>
              <w:jc w:val="center"/>
              <w:rPr>
                <w:b/>
                <w:bCs/>
                <w:color w:val="000000"/>
                <w:sz w:val="22"/>
                <w:szCs w:val="22"/>
                <w:lang w:val="en-GB"/>
              </w:rPr>
            </w:pPr>
          </w:p>
        </w:tc>
        <w:tc>
          <w:tcPr>
            <w:tcW w:w="1701"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rPr>
            </w:pPr>
          </w:p>
        </w:tc>
        <w:tc>
          <w:tcPr>
            <w:tcW w:w="1701" w:type="dxa"/>
            <w:tcBorders>
              <w:top w:val="single" w:sz="2" w:space="0" w:color="auto"/>
              <w:left w:val="nil"/>
              <w:bottom w:val="nil"/>
              <w:right w:val="nil"/>
            </w:tcBorders>
            <w:shd w:val="clear" w:color="auto" w:fill="auto"/>
            <w:vAlign w:val="bottom"/>
            <w:hideMark/>
          </w:tcPr>
          <w:p w:rsidR="00344723" w:rsidRPr="00C66B91" w:rsidRDefault="00344723" w:rsidP="00911666">
            <w:pPr>
              <w:jc w:val="center"/>
              <w:rPr>
                <w:b/>
                <w:color w:val="000000"/>
                <w:sz w:val="22"/>
                <w:szCs w:val="22"/>
                <w:lang w:val="en-GB"/>
              </w:rPr>
            </w:pPr>
            <w:r w:rsidRPr="00C66B91">
              <w:rPr>
                <w:b/>
                <w:color w:val="000000"/>
                <w:sz w:val="22"/>
                <w:szCs w:val="22"/>
                <w:lang w:val="en-GB"/>
              </w:rPr>
              <w:t>BGN’000</w:t>
            </w:r>
          </w:p>
        </w:tc>
        <w:tc>
          <w:tcPr>
            <w:tcW w:w="1559" w:type="dxa"/>
            <w:tcBorders>
              <w:top w:val="single" w:sz="2" w:space="0" w:color="auto"/>
              <w:left w:val="nil"/>
              <w:bottom w:val="nil"/>
              <w:right w:val="nil"/>
            </w:tcBorders>
            <w:shd w:val="clear" w:color="auto" w:fill="auto"/>
            <w:vAlign w:val="bottom"/>
            <w:hideMark/>
          </w:tcPr>
          <w:p w:rsidR="00344723" w:rsidRPr="00C66B91" w:rsidRDefault="00344723" w:rsidP="00911666">
            <w:pPr>
              <w:jc w:val="center"/>
              <w:rPr>
                <w:b/>
                <w:color w:val="000000"/>
                <w:sz w:val="22"/>
                <w:szCs w:val="22"/>
                <w:lang w:val="en-GB"/>
              </w:rPr>
            </w:pPr>
            <w:r w:rsidRPr="00C66B91">
              <w:rPr>
                <w:b/>
                <w:color w:val="000000"/>
                <w:sz w:val="22"/>
                <w:szCs w:val="22"/>
                <w:lang w:val="en-GB"/>
              </w:rPr>
              <w:t>BGN’000</w:t>
            </w:r>
          </w:p>
        </w:tc>
      </w:tr>
      <w:tr w:rsidR="00344723" w:rsidRPr="00C66B91" w:rsidTr="00911666">
        <w:trPr>
          <w:trHeight w:val="300"/>
        </w:trPr>
        <w:tc>
          <w:tcPr>
            <w:tcW w:w="4111" w:type="dxa"/>
            <w:tcBorders>
              <w:top w:val="nil"/>
              <w:left w:val="nil"/>
              <w:bottom w:val="nil"/>
              <w:right w:val="nil"/>
            </w:tcBorders>
            <w:shd w:val="clear" w:color="auto" w:fill="auto"/>
            <w:noWrap/>
            <w:vAlign w:val="bottom"/>
            <w:hideMark/>
          </w:tcPr>
          <w:p w:rsidR="00344723" w:rsidRPr="00C66B91" w:rsidRDefault="00344723" w:rsidP="00911666">
            <w:pPr>
              <w:jc w:val="center"/>
              <w:rPr>
                <w:color w:val="000000"/>
                <w:sz w:val="22"/>
                <w:szCs w:val="22"/>
                <w:lang w:val="en-GB"/>
              </w:rPr>
            </w:pPr>
          </w:p>
        </w:tc>
        <w:tc>
          <w:tcPr>
            <w:tcW w:w="1701" w:type="dxa"/>
            <w:tcBorders>
              <w:top w:val="nil"/>
              <w:left w:val="nil"/>
              <w:bottom w:val="nil"/>
              <w:right w:val="nil"/>
            </w:tcBorders>
            <w:shd w:val="clear" w:color="auto" w:fill="auto"/>
            <w:noWrap/>
            <w:vAlign w:val="bottom"/>
            <w:hideMark/>
          </w:tcPr>
          <w:p w:rsidR="00344723" w:rsidRPr="00C66B91" w:rsidRDefault="00344723" w:rsidP="00911666">
            <w:pPr>
              <w:jc w:val="both"/>
              <w:rPr>
                <w:sz w:val="22"/>
                <w:szCs w:val="22"/>
                <w:lang w:val="en-GB"/>
              </w:rPr>
            </w:pPr>
          </w:p>
        </w:tc>
        <w:tc>
          <w:tcPr>
            <w:tcW w:w="1701"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rPr>
            </w:pPr>
          </w:p>
        </w:tc>
        <w:tc>
          <w:tcPr>
            <w:tcW w:w="1559" w:type="dxa"/>
            <w:tcBorders>
              <w:top w:val="nil"/>
              <w:left w:val="nil"/>
              <w:bottom w:val="nil"/>
              <w:right w:val="nil"/>
            </w:tcBorders>
            <w:shd w:val="clear" w:color="auto" w:fill="auto"/>
            <w:noWrap/>
            <w:vAlign w:val="bottom"/>
            <w:hideMark/>
          </w:tcPr>
          <w:p w:rsidR="00344723" w:rsidRPr="00C66B91" w:rsidRDefault="00344723" w:rsidP="00911666">
            <w:pPr>
              <w:rPr>
                <w:sz w:val="22"/>
                <w:szCs w:val="22"/>
                <w:lang w:val="en-GB"/>
              </w:rPr>
            </w:pPr>
          </w:p>
        </w:tc>
      </w:tr>
      <w:tr w:rsidR="009A3B0A" w:rsidRPr="00C66B91" w:rsidTr="00911666">
        <w:trPr>
          <w:trHeight w:val="300"/>
        </w:trPr>
        <w:tc>
          <w:tcPr>
            <w:tcW w:w="4111" w:type="dxa"/>
            <w:tcBorders>
              <w:top w:val="nil"/>
              <w:left w:val="nil"/>
              <w:bottom w:val="nil"/>
              <w:right w:val="nil"/>
            </w:tcBorders>
            <w:shd w:val="clear" w:color="auto" w:fill="auto"/>
            <w:noWrap/>
            <w:hideMark/>
          </w:tcPr>
          <w:p w:rsidR="009A3B0A" w:rsidRPr="005E30E6" w:rsidRDefault="009A3B0A" w:rsidP="009A3B0A">
            <w:pPr>
              <w:rPr>
                <w:color w:val="000000"/>
                <w:sz w:val="22"/>
                <w:szCs w:val="22"/>
              </w:rPr>
            </w:pPr>
            <w:r w:rsidRPr="005E30E6">
              <w:rPr>
                <w:color w:val="000000"/>
                <w:sz w:val="22"/>
                <w:szCs w:val="22"/>
              </w:rPr>
              <w:t>Transbalkan group OOD</w:t>
            </w:r>
          </w:p>
        </w:tc>
        <w:tc>
          <w:tcPr>
            <w:tcW w:w="1701" w:type="dxa"/>
            <w:tcBorders>
              <w:top w:val="nil"/>
              <w:left w:val="nil"/>
              <w:bottom w:val="nil"/>
              <w:right w:val="nil"/>
            </w:tcBorders>
            <w:shd w:val="clear" w:color="auto" w:fill="auto"/>
            <w:hideMark/>
          </w:tcPr>
          <w:p w:rsidR="009A3B0A" w:rsidRPr="005E30E6" w:rsidRDefault="009A3B0A" w:rsidP="009A3B0A">
            <w:pPr>
              <w:rPr>
                <w:color w:val="000000"/>
                <w:sz w:val="22"/>
                <w:szCs w:val="22"/>
              </w:rPr>
            </w:pPr>
            <w:r w:rsidRPr="005E30E6">
              <w:rPr>
                <w:color w:val="000000"/>
                <w:sz w:val="22"/>
                <w:szCs w:val="22"/>
              </w:rPr>
              <w:t xml:space="preserve">Services </w:t>
            </w:r>
          </w:p>
        </w:tc>
        <w:tc>
          <w:tcPr>
            <w:tcW w:w="1701"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4,927</w:t>
            </w:r>
          </w:p>
        </w:tc>
        <w:tc>
          <w:tcPr>
            <w:tcW w:w="1559"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3,860</w:t>
            </w:r>
          </w:p>
        </w:tc>
      </w:tr>
      <w:tr w:rsidR="009A3B0A" w:rsidRPr="00C66B91" w:rsidTr="00911666">
        <w:trPr>
          <w:trHeight w:val="300"/>
        </w:trPr>
        <w:tc>
          <w:tcPr>
            <w:tcW w:w="4111" w:type="dxa"/>
            <w:tcBorders>
              <w:top w:val="nil"/>
              <w:left w:val="nil"/>
              <w:bottom w:val="nil"/>
              <w:right w:val="nil"/>
            </w:tcBorders>
            <w:shd w:val="clear" w:color="auto" w:fill="auto"/>
            <w:noWrap/>
            <w:hideMark/>
          </w:tcPr>
          <w:p w:rsidR="009A3B0A" w:rsidRPr="005E30E6" w:rsidRDefault="009A3B0A" w:rsidP="009A3B0A">
            <w:pPr>
              <w:rPr>
                <w:color w:val="000000"/>
                <w:sz w:val="22"/>
                <w:szCs w:val="22"/>
              </w:rPr>
            </w:pPr>
            <w:r w:rsidRPr="005E30E6">
              <w:rPr>
                <w:sz w:val="22"/>
                <w:szCs w:val="22"/>
              </w:rPr>
              <w:t>Omnicar Auto OOD</w:t>
            </w:r>
          </w:p>
        </w:tc>
        <w:tc>
          <w:tcPr>
            <w:tcW w:w="1701" w:type="dxa"/>
            <w:tcBorders>
              <w:top w:val="nil"/>
              <w:left w:val="nil"/>
              <w:bottom w:val="nil"/>
              <w:right w:val="nil"/>
            </w:tcBorders>
            <w:shd w:val="clear" w:color="auto" w:fill="auto"/>
            <w:hideMark/>
          </w:tcPr>
          <w:p w:rsidR="009A3B0A" w:rsidRPr="005E30E6" w:rsidRDefault="009A3B0A" w:rsidP="009A3B0A">
            <w:pPr>
              <w:rPr>
                <w:color w:val="000000"/>
                <w:sz w:val="22"/>
                <w:szCs w:val="22"/>
              </w:rPr>
            </w:pPr>
            <w:r w:rsidRPr="005E30E6">
              <w:rPr>
                <w:color w:val="000000"/>
                <w:sz w:val="22"/>
                <w:szCs w:val="22"/>
              </w:rPr>
              <w:t>Services</w:t>
            </w:r>
          </w:p>
        </w:tc>
        <w:tc>
          <w:tcPr>
            <w:tcW w:w="1701"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383</w:t>
            </w:r>
          </w:p>
        </w:tc>
        <w:tc>
          <w:tcPr>
            <w:tcW w:w="1559"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294</w:t>
            </w:r>
          </w:p>
        </w:tc>
      </w:tr>
      <w:tr w:rsidR="009A3B0A" w:rsidRPr="00C66B91" w:rsidTr="00911666">
        <w:trPr>
          <w:trHeight w:val="300"/>
        </w:trPr>
        <w:tc>
          <w:tcPr>
            <w:tcW w:w="4111" w:type="dxa"/>
            <w:tcBorders>
              <w:top w:val="nil"/>
              <w:left w:val="nil"/>
              <w:bottom w:val="nil"/>
              <w:right w:val="nil"/>
            </w:tcBorders>
            <w:shd w:val="clear" w:color="auto" w:fill="auto"/>
            <w:noWrap/>
            <w:hideMark/>
          </w:tcPr>
          <w:p w:rsidR="009A3B0A" w:rsidRPr="005E30E6" w:rsidRDefault="009A3B0A" w:rsidP="009A3B0A">
            <w:pPr>
              <w:rPr>
                <w:color w:val="000000"/>
                <w:sz w:val="22"/>
                <w:szCs w:val="22"/>
              </w:rPr>
            </w:pPr>
            <w:r w:rsidRPr="005E30E6">
              <w:rPr>
                <w:color w:val="000000"/>
                <w:sz w:val="22"/>
                <w:szCs w:val="22"/>
              </w:rPr>
              <w:t>Omnicar BG EOOD</w:t>
            </w:r>
          </w:p>
        </w:tc>
        <w:tc>
          <w:tcPr>
            <w:tcW w:w="1701" w:type="dxa"/>
            <w:tcBorders>
              <w:top w:val="nil"/>
              <w:left w:val="nil"/>
              <w:bottom w:val="nil"/>
              <w:right w:val="nil"/>
            </w:tcBorders>
            <w:shd w:val="clear" w:color="auto" w:fill="auto"/>
            <w:hideMark/>
          </w:tcPr>
          <w:p w:rsidR="009A3B0A" w:rsidRPr="005E30E6" w:rsidRDefault="009A3B0A" w:rsidP="009A3B0A">
            <w:pPr>
              <w:rPr>
                <w:color w:val="000000"/>
                <w:sz w:val="22"/>
                <w:szCs w:val="22"/>
              </w:rPr>
            </w:pPr>
            <w:r w:rsidRPr="005E30E6">
              <w:rPr>
                <w:color w:val="000000"/>
                <w:sz w:val="22"/>
                <w:szCs w:val="22"/>
              </w:rPr>
              <w:t>Services</w:t>
            </w:r>
          </w:p>
        </w:tc>
        <w:tc>
          <w:tcPr>
            <w:tcW w:w="1701"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52</w:t>
            </w:r>
          </w:p>
        </w:tc>
        <w:tc>
          <w:tcPr>
            <w:tcW w:w="1559"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46</w:t>
            </w:r>
          </w:p>
        </w:tc>
      </w:tr>
      <w:tr w:rsidR="009A3B0A" w:rsidRPr="00C66B91" w:rsidTr="00911666">
        <w:trPr>
          <w:trHeight w:val="300"/>
        </w:trPr>
        <w:tc>
          <w:tcPr>
            <w:tcW w:w="4111" w:type="dxa"/>
            <w:tcBorders>
              <w:top w:val="nil"/>
              <w:left w:val="nil"/>
              <w:bottom w:val="nil"/>
              <w:right w:val="nil"/>
            </w:tcBorders>
            <w:shd w:val="clear" w:color="auto" w:fill="auto"/>
            <w:noWrap/>
            <w:hideMark/>
          </w:tcPr>
          <w:p w:rsidR="009A3B0A" w:rsidRPr="005E30E6" w:rsidRDefault="009A3B0A" w:rsidP="009A3B0A">
            <w:pPr>
              <w:rPr>
                <w:color w:val="000000"/>
                <w:sz w:val="22"/>
                <w:szCs w:val="22"/>
              </w:rPr>
            </w:pPr>
            <w:r w:rsidRPr="005E30E6">
              <w:rPr>
                <w:color w:val="000000"/>
                <w:sz w:val="22"/>
                <w:szCs w:val="22"/>
              </w:rPr>
              <w:t>Dragomir Winery Estate OOD</w:t>
            </w:r>
          </w:p>
        </w:tc>
        <w:tc>
          <w:tcPr>
            <w:tcW w:w="1701" w:type="dxa"/>
            <w:tcBorders>
              <w:top w:val="nil"/>
              <w:left w:val="nil"/>
              <w:bottom w:val="nil"/>
              <w:right w:val="nil"/>
            </w:tcBorders>
            <w:shd w:val="clear" w:color="auto" w:fill="auto"/>
            <w:hideMark/>
          </w:tcPr>
          <w:p w:rsidR="009A3B0A" w:rsidRPr="005E30E6" w:rsidRDefault="009A3B0A" w:rsidP="009A3B0A">
            <w:pPr>
              <w:rPr>
                <w:color w:val="000000"/>
                <w:sz w:val="22"/>
                <w:szCs w:val="22"/>
              </w:rPr>
            </w:pPr>
            <w:r w:rsidRPr="005E30E6">
              <w:rPr>
                <w:color w:val="000000"/>
                <w:sz w:val="22"/>
                <w:szCs w:val="22"/>
              </w:rPr>
              <w:t>Goods</w:t>
            </w:r>
          </w:p>
        </w:tc>
        <w:tc>
          <w:tcPr>
            <w:tcW w:w="1701"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34</w:t>
            </w:r>
          </w:p>
        </w:tc>
        <w:tc>
          <w:tcPr>
            <w:tcW w:w="1559" w:type="dxa"/>
            <w:tcBorders>
              <w:top w:val="nil"/>
              <w:left w:val="nil"/>
              <w:bottom w:val="nil"/>
              <w:right w:val="nil"/>
            </w:tcBorders>
            <w:shd w:val="clear" w:color="auto" w:fill="auto"/>
            <w:noWrap/>
            <w:tcMar>
              <w:right w:w="284" w:type="dxa"/>
            </w:tcMar>
          </w:tcPr>
          <w:p w:rsidR="009A3B0A" w:rsidRPr="00C66B91" w:rsidRDefault="009A3B0A" w:rsidP="009A3B0A">
            <w:pPr>
              <w:jc w:val="right"/>
              <w:rPr>
                <w:color w:val="000000"/>
                <w:sz w:val="22"/>
                <w:szCs w:val="22"/>
                <w:lang w:val="en-GB"/>
              </w:rPr>
            </w:pPr>
            <w:r w:rsidRPr="00C66B91">
              <w:rPr>
                <w:color w:val="000000"/>
                <w:sz w:val="22"/>
                <w:szCs w:val="22"/>
                <w:lang w:val="en-GB"/>
              </w:rPr>
              <w:t>23</w:t>
            </w:r>
          </w:p>
        </w:tc>
      </w:tr>
    </w:tbl>
    <w:p w:rsidR="00E922D1" w:rsidRPr="00C66B91" w:rsidRDefault="00E922D1" w:rsidP="00E922D1">
      <w:pPr>
        <w:numPr>
          <w:ilvl w:val="12"/>
          <w:numId w:val="0"/>
        </w:numPr>
        <w:jc w:val="both"/>
        <w:rPr>
          <w:sz w:val="22"/>
          <w:szCs w:val="22"/>
          <w:lang w:val="en-GB"/>
        </w:rPr>
      </w:pPr>
      <w:bookmarkStart w:id="4" w:name="_GoBack"/>
      <w:bookmarkEnd w:id="4"/>
    </w:p>
    <w:sectPr w:rsidR="00E922D1" w:rsidRPr="00C66B91" w:rsidSect="00C46C22">
      <w:headerReference w:type="default" r:id="rId28"/>
      <w:type w:val="continuous"/>
      <w:pgSz w:w="11907" w:h="16840" w:code="9"/>
      <w:pgMar w:top="1412" w:right="1559" w:bottom="1077" w:left="1259" w:header="709" w:footer="295"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7A" w:rsidRDefault="007E067A">
      <w:r>
        <w:separator/>
      </w:r>
    </w:p>
  </w:endnote>
  <w:endnote w:type="continuationSeparator" w:id="0">
    <w:p w:rsidR="007E067A" w:rsidRDefault="007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ok">
    <w:charset w:val="02"/>
    <w:family w:val="auto"/>
    <w:pitch w:val="variable"/>
    <w:sig w:usb0="00000003" w:usb1="10000000" w:usb2="00000000" w:usb3="00000000" w:csb0="80000001"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EY Gothic Cond DemiPS">
    <w:altName w:val="Times New Roman"/>
    <w:panose1 w:val="00000000000000000000"/>
    <w:charset w:val="00"/>
    <w:family w:val="auto"/>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EY Gothic Cond MedP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874F77" w:rsidRDefault="001430AC" w:rsidP="00C46C22">
    <w:pPr>
      <w:pStyle w:val="Footer"/>
      <w:framePr w:wrap="around" w:vAnchor="text" w:hAnchor="margin" w:xAlign="right" w:y="1"/>
      <w:rPr>
        <w:rStyle w:val="PageNumber"/>
        <w:sz w:val="22"/>
        <w:szCs w:val="22"/>
      </w:rPr>
    </w:pPr>
    <w:r w:rsidRPr="00874F77">
      <w:rPr>
        <w:rStyle w:val="PageNumber"/>
        <w:sz w:val="22"/>
        <w:szCs w:val="22"/>
      </w:rPr>
      <w:fldChar w:fldCharType="begin"/>
    </w:r>
    <w:r w:rsidRPr="00874F77">
      <w:rPr>
        <w:rStyle w:val="PageNumber"/>
        <w:sz w:val="22"/>
        <w:szCs w:val="22"/>
      </w:rPr>
      <w:instrText xml:space="preserve">PAGE  </w:instrText>
    </w:r>
    <w:r w:rsidRPr="00874F77">
      <w:rPr>
        <w:rStyle w:val="PageNumber"/>
        <w:sz w:val="22"/>
        <w:szCs w:val="22"/>
      </w:rPr>
      <w:fldChar w:fldCharType="separate"/>
    </w:r>
    <w:r w:rsidR="009A3B0A">
      <w:rPr>
        <w:rStyle w:val="PageNumber"/>
        <w:noProof/>
        <w:sz w:val="22"/>
        <w:szCs w:val="22"/>
      </w:rPr>
      <w:t>4</w:t>
    </w:r>
    <w:r w:rsidRPr="00874F77">
      <w:rPr>
        <w:rStyle w:val="PageNumber"/>
        <w:sz w:val="22"/>
        <w:szCs w:val="22"/>
      </w:rPr>
      <w:fldChar w:fldCharType="end"/>
    </w:r>
  </w:p>
  <w:p w:rsidR="001430AC" w:rsidRDefault="001430AC" w:rsidP="00C46C22">
    <w:pPr>
      <w:pStyle w:val="Footer"/>
      <w:ind w:right="360"/>
      <w:jc w:val="right"/>
      <w:rPr>
        <w:b/>
        <w:bCs/>
        <w:i/>
        <w:iCs/>
        <w:sz w:val="20"/>
        <w:lang w:val="bg-BG"/>
      </w:rPr>
    </w:pPr>
  </w:p>
  <w:p w:rsidR="001430AC" w:rsidRPr="00BE3E78" w:rsidRDefault="001430AC" w:rsidP="00C46C22">
    <w:pPr>
      <w:pStyle w:val="Footer"/>
      <w:ind w:right="360"/>
      <w:rPr>
        <w:b/>
        <w:bCs/>
        <w:i/>
        <w:iCs/>
        <w:sz w:val="20"/>
        <w:lang w:val="bg-BG"/>
      </w:rPr>
    </w:pPr>
    <w:r>
      <w:rPr>
        <w:b/>
        <w:bCs/>
        <w:i/>
        <w:iCs/>
        <w:sz w:val="20"/>
      </w:rPr>
      <w:t>Consolidated financial statement</w:t>
    </w:r>
    <w:r w:rsidRPr="006C06CD">
      <w:rPr>
        <w:b/>
        <w:bCs/>
        <w:i/>
        <w:iCs/>
        <w:sz w:val="20"/>
        <w:lang w:val="bg-BG"/>
      </w:rPr>
      <w:t xml:space="preserve"> </w:t>
    </w:r>
    <w:r>
      <w:rPr>
        <w:b/>
        <w:bCs/>
        <w:i/>
        <w:iCs/>
        <w:sz w:val="20"/>
        <w:lang w:val="bg-BG"/>
      </w:rPr>
      <w:t xml:space="preserve">30 </w:t>
    </w:r>
    <w:r>
      <w:rPr>
        <w:b/>
        <w:bCs/>
        <w:i/>
        <w:iCs/>
        <w:sz w:val="20"/>
      </w:rPr>
      <w:t>June</w:t>
    </w:r>
    <w:r w:rsidRPr="006C06CD">
      <w:rPr>
        <w:b/>
        <w:bCs/>
        <w:i/>
        <w:iCs/>
        <w:sz w:val="20"/>
        <w:lang w:val="bg-BG"/>
      </w:rPr>
      <w:t xml:space="preserve"> 201</w:t>
    </w:r>
    <w:r>
      <w:rPr>
        <w:b/>
        <w:bCs/>
        <w:i/>
        <w:iCs/>
        <w:sz w:val="20"/>
        <w:lang w:val="bg-BG"/>
      </w:rPr>
      <w:t>5</w:t>
    </w:r>
  </w:p>
  <w:p w:rsidR="001430AC" w:rsidRPr="0030257D" w:rsidRDefault="001430AC" w:rsidP="00C46C22">
    <w:pPr>
      <w:pStyle w:val="Footer"/>
      <w:ind w:right="36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874F77" w:rsidRDefault="001430AC" w:rsidP="00C46C22">
    <w:pPr>
      <w:pStyle w:val="Footer"/>
      <w:framePr w:wrap="around" w:vAnchor="text" w:hAnchor="margin" w:xAlign="right" w:y="1"/>
      <w:rPr>
        <w:rStyle w:val="PageNumber"/>
        <w:sz w:val="22"/>
        <w:szCs w:val="22"/>
      </w:rPr>
    </w:pPr>
    <w:r w:rsidRPr="00874F77">
      <w:rPr>
        <w:rStyle w:val="PageNumber"/>
        <w:sz w:val="22"/>
        <w:szCs w:val="22"/>
      </w:rPr>
      <w:fldChar w:fldCharType="begin"/>
    </w:r>
    <w:r w:rsidRPr="00874F77">
      <w:rPr>
        <w:rStyle w:val="PageNumber"/>
        <w:sz w:val="22"/>
        <w:szCs w:val="22"/>
      </w:rPr>
      <w:instrText xml:space="preserve">PAGE  </w:instrText>
    </w:r>
    <w:r w:rsidRPr="00874F77">
      <w:rPr>
        <w:rStyle w:val="PageNumber"/>
        <w:sz w:val="22"/>
        <w:szCs w:val="22"/>
      </w:rPr>
      <w:fldChar w:fldCharType="separate"/>
    </w:r>
    <w:r w:rsidR="009A3B0A">
      <w:rPr>
        <w:rStyle w:val="PageNumber"/>
        <w:noProof/>
        <w:sz w:val="22"/>
        <w:szCs w:val="22"/>
      </w:rPr>
      <w:t>5</w:t>
    </w:r>
    <w:r w:rsidRPr="00874F77">
      <w:rPr>
        <w:rStyle w:val="PageNumber"/>
        <w:sz w:val="22"/>
        <w:szCs w:val="22"/>
      </w:rPr>
      <w:fldChar w:fldCharType="end"/>
    </w:r>
  </w:p>
  <w:p w:rsidR="001430AC" w:rsidRDefault="001430AC" w:rsidP="00C46C22">
    <w:pPr>
      <w:pStyle w:val="Footer"/>
      <w:ind w:right="360"/>
      <w:jc w:val="right"/>
      <w:rPr>
        <w:b/>
        <w:bCs/>
        <w:i/>
        <w:iCs/>
        <w:sz w:val="20"/>
        <w:lang w:val="bg-BG"/>
      </w:rPr>
    </w:pPr>
  </w:p>
  <w:p w:rsidR="001430AC" w:rsidRPr="0082243E" w:rsidRDefault="001430AC" w:rsidP="00C46C22">
    <w:pPr>
      <w:pStyle w:val="Footer"/>
      <w:ind w:right="360"/>
      <w:rPr>
        <w:b/>
        <w:bCs/>
        <w:i/>
        <w:iCs/>
        <w:sz w:val="20"/>
        <w:lang w:val="bg-BG"/>
      </w:rPr>
    </w:pPr>
    <w:r>
      <w:rPr>
        <w:b/>
        <w:bCs/>
        <w:i/>
        <w:iCs/>
        <w:sz w:val="20"/>
      </w:rPr>
      <w:t>Consolidated financial statement</w:t>
    </w:r>
    <w:r w:rsidRPr="006C06CD">
      <w:rPr>
        <w:b/>
        <w:bCs/>
        <w:i/>
        <w:iCs/>
        <w:sz w:val="20"/>
        <w:lang w:val="bg-BG"/>
      </w:rPr>
      <w:t xml:space="preserve"> </w:t>
    </w:r>
    <w:r>
      <w:rPr>
        <w:b/>
        <w:bCs/>
        <w:i/>
        <w:iCs/>
        <w:sz w:val="20"/>
        <w:lang w:val="bg-BG"/>
      </w:rPr>
      <w:t xml:space="preserve">30 </w:t>
    </w:r>
    <w:r>
      <w:rPr>
        <w:b/>
        <w:bCs/>
        <w:i/>
        <w:iCs/>
        <w:sz w:val="20"/>
      </w:rPr>
      <w:t>June</w:t>
    </w:r>
    <w:r w:rsidRPr="006C06CD">
      <w:rPr>
        <w:b/>
        <w:bCs/>
        <w:i/>
        <w:iCs/>
        <w:sz w:val="20"/>
        <w:lang w:val="bg-BG"/>
      </w:rPr>
      <w:t xml:space="preserve"> 201</w:t>
    </w:r>
    <w:r>
      <w:rPr>
        <w:b/>
        <w:bCs/>
        <w:i/>
        <w:iCs/>
        <w:sz w:val="20"/>
        <w:lang w:val="bg-BG"/>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874F77" w:rsidRDefault="001430AC" w:rsidP="00C46C22">
    <w:pPr>
      <w:pStyle w:val="Footer"/>
      <w:framePr w:wrap="around" w:vAnchor="text" w:hAnchor="margin" w:xAlign="right" w:y="1"/>
      <w:rPr>
        <w:rStyle w:val="PageNumber"/>
        <w:sz w:val="22"/>
        <w:szCs w:val="22"/>
      </w:rPr>
    </w:pPr>
    <w:r w:rsidRPr="00874F77">
      <w:rPr>
        <w:rStyle w:val="PageNumber"/>
        <w:sz w:val="22"/>
        <w:szCs w:val="22"/>
      </w:rPr>
      <w:fldChar w:fldCharType="begin"/>
    </w:r>
    <w:r w:rsidRPr="00874F77">
      <w:rPr>
        <w:rStyle w:val="PageNumber"/>
        <w:sz w:val="22"/>
        <w:szCs w:val="22"/>
      </w:rPr>
      <w:instrText xml:space="preserve">PAGE  </w:instrText>
    </w:r>
    <w:r w:rsidRPr="00874F77">
      <w:rPr>
        <w:rStyle w:val="PageNumber"/>
        <w:sz w:val="22"/>
        <w:szCs w:val="22"/>
      </w:rPr>
      <w:fldChar w:fldCharType="separate"/>
    </w:r>
    <w:r w:rsidR="009A3B0A">
      <w:rPr>
        <w:rStyle w:val="PageNumber"/>
        <w:noProof/>
        <w:sz w:val="22"/>
        <w:szCs w:val="22"/>
      </w:rPr>
      <w:t>6</w:t>
    </w:r>
    <w:r w:rsidRPr="00874F77">
      <w:rPr>
        <w:rStyle w:val="PageNumber"/>
        <w:sz w:val="22"/>
        <w:szCs w:val="22"/>
      </w:rPr>
      <w:fldChar w:fldCharType="end"/>
    </w:r>
  </w:p>
  <w:p w:rsidR="001430AC" w:rsidRDefault="001430AC" w:rsidP="00C46C22">
    <w:pPr>
      <w:pStyle w:val="Footer"/>
      <w:ind w:right="360"/>
      <w:jc w:val="right"/>
      <w:rPr>
        <w:b/>
        <w:bCs/>
        <w:i/>
        <w:iCs/>
        <w:sz w:val="20"/>
        <w:lang w:val="bg-BG"/>
      </w:rPr>
    </w:pPr>
  </w:p>
  <w:p w:rsidR="001430AC" w:rsidRDefault="001430AC" w:rsidP="0082243E">
    <w:pPr>
      <w:pStyle w:val="Footer"/>
      <w:ind w:right="360"/>
      <w:jc w:val="right"/>
      <w:rPr>
        <w:b/>
        <w:bCs/>
        <w:i/>
        <w:iCs/>
        <w:sz w:val="20"/>
        <w:lang w:val="bg-BG"/>
      </w:rPr>
    </w:pPr>
  </w:p>
  <w:p w:rsidR="001430AC" w:rsidRPr="00BE3E78" w:rsidRDefault="001430AC" w:rsidP="0082243E">
    <w:pPr>
      <w:pStyle w:val="Footer"/>
      <w:ind w:right="360"/>
      <w:rPr>
        <w:b/>
        <w:bCs/>
        <w:i/>
        <w:iCs/>
        <w:sz w:val="20"/>
        <w:lang w:val="bg-BG"/>
      </w:rPr>
    </w:pPr>
    <w:r>
      <w:rPr>
        <w:b/>
        <w:bCs/>
        <w:i/>
        <w:iCs/>
        <w:sz w:val="20"/>
      </w:rPr>
      <w:t>Consolidated financial statement</w:t>
    </w:r>
    <w:r w:rsidRPr="006C06CD">
      <w:rPr>
        <w:b/>
        <w:bCs/>
        <w:i/>
        <w:iCs/>
        <w:sz w:val="20"/>
        <w:lang w:val="bg-BG"/>
      </w:rPr>
      <w:t xml:space="preserve"> </w:t>
    </w:r>
    <w:r>
      <w:rPr>
        <w:b/>
        <w:bCs/>
        <w:i/>
        <w:iCs/>
        <w:sz w:val="20"/>
        <w:lang w:val="bg-BG"/>
      </w:rPr>
      <w:t xml:space="preserve">30 </w:t>
    </w:r>
    <w:r>
      <w:rPr>
        <w:b/>
        <w:bCs/>
        <w:i/>
        <w:iCs/>
        <w:sz w:val="20"/>
      </w:rPr>
      <w:t>June</w:t>
    </w:r>
    <w:r w:rsidRPr="006C06CD">
      <w:rPr>
        <w:b/>
        <w:bCs/>
        <w:i/>
        <w:iCs/>
        <w:sz w:val="20"/>
        <w:lang w:val="bg-BG"/>
      </w:rPr>
      <w:t xml:space="preserve"> 201</w:t>
    </w:r>
    <w:r>
      <w:rPr>
        <w:b/>
        <w:bCs/>
        <w:i/>
        <w:iCs/>
        <w:sz w:val="20"/>
        <w:lang w:val="bg-BG"/>
      </w:rPr>
      <w:t>5</w:t>
    </w:r>
  </w:p>
  <w:p w:rsidR="001430AC" w:rsidRPr="0030257D" w:rsidRDefault="001430AC" w:rsidP="00C46C22">
    <w:pPr>
      <w:pStyle w:val="Footer"/>
      <w:ind w:right="360"/>
      <w:rPr>
        <w:lang w:val="ru-RU"/>
      </w:rPr>
    </w:pPr>
  </w:p>
  <w:p w:rsidR="001430AC" w:rsidRDefault="001430A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874F77" w:rsidRDefault="001430AC" w:rsidP="00C46C22">
    <w:pPr>
      <w:pStyle w:val="Footer"/>
      <w:framePr w:wrap="around" w:vAnchor="text" w:hAnchor="margin" w:xAlign="right" w:y="1"/>
      <w:rPr>
        <w:rStyle w:val="PageNumber"/>
        <w:sz w:val="22"/>
        <w:szCs w:val="22"/>
      </w:rPr>
    </w:pPr>
    <w:r w:rsidRPr="00874F77">
      <w:rPr>
        <w:rStyle w:val="PageNumber"/>
        <w:sz w:val="22"/>
        <w:szCs w:val="22"/>
      </w:rPr>
      <w:fldChar w:fldCharType="begin"/>
    </w:r>
    <w:r w:rsidRPr="00874F77">
      <w:rPr>
        <w:rStyle w:val="PageNumber"/>
        <w:sz w:val="22"/>
        <w:szCs w:val="22"/>
      </w:rPr>
      <w:instrText xml:space="preserve">PAGE  </w:instrText>
    </w:r>
    <w:r w:rsidRPr="00874F77">
      <w:rPr>
        <w:rStyle w:val="PageNumber"/>
        <w:sz w:val="22"/>
        <w:szCs w:val="22"/>
      </w:rPr>
      <w:fldChar w:fldCharType="separate"/>
    </w:r>
    <w:r w:rsidR="009A3B0A">
      <w:rPr>
        <w:rStyle w:val="PageNumber"/>
        <w:noProof/>
        <w:sz w:val="22"/>
        <w:szCs w:val="22"/>
      </w:rPr>
      <w:t>37</w:t>
    </w:r>
    <w:r w:rsidRPr="00874F77">
      <w:rPr>
        <w:rStyle w:val="PageNumber"/>
        <w:sz w:val="22"/>
        <w:szCs w:val="22"/>
      </w:rPr>
      <w:fldChar w:fldCharType="end"/>
    </w:r>
  </w:p>
  <w:p w:rsidR="001430AC" w:rsidRDefault="001430AC" w:rsidP="00C46C22">
    <w:pPr>
      <w:pStyle w:val="Footer"/>
      <w:ind w:right="360"/>
      <w:jc w:val="right"/>
      <w:rPr>
        <w:b/>
        <w:bCs/>
        <w:i/>
        <w:iCs/>
        <w:sz w:val="20"/>
        <w:lang w:val="bg-BG"/>
      </w:rPr>
    </w:pPr>
  </w:p>
  <w:p w:rsidR="001430AC" w:rsidRDefault="001430AC" w:rsidP="0082243E">
    <w:pPr>
      <w:pStyle w:val="Footer"/>
      <w:ind w:right="360"/>
      <w:jc w:val="right"/>
      <w:rPr>
        <w:b/>
        <w:bCs/>
        <w:i/>
        <w:iCs/>
        <w:sz w:val="20"/>
        <w:lang w:val="bg-BG"/>
      </w:rPr>
    </w:pPr>
  </w:p>
  <w:p w:rsidR="001430AC" w:rsidRPr="00BE3E78" w:rsidRDefault="001430AC" w:rsidP="0082243E">
    <w:pPr>
      <w:pStyle w:val="Footer"/>
      <w:ind w:right="360"/>
      <w:rPr>
        <w:b/>
        <w:bCs/>
        <w:i/>
        <w:iCs/>
        <w:sz w:val="20"/>
        <w:lang w:val="bg-BG"/>
      </w:rPr>
    </w:pPr>
    <w:r>
      <w:rPr>
        <w:b/>
        <w:bCs/>
        <w:i/>
        <w:iCs/>
        <w:sz w:val="20"/>
      </w:rPr>
      <w:t>Consolidated financial statement</w:t>
    </w:r>
    <w:r w:rsidRPr="006C06CD">
      <w:rPr>
        <w:b/>
        <w:bCs/>
        <w:i/>
        <w:iCs/>
        <w:sz w:val="20"/>
        <w:lang w:val="bg-BG"/>
      </w:rPr>
      <w:t xml:space="preserve"> </w:t>
    </w:r>
    <w:r>
      <w:rPr>
        <w:b/>
        <w:bCs/>
        <w:i/>
        <w:iCs/>
        <w:sz w:val="20"/>
        <w:lang w:val="bg-BG"/>
      </w:rPr>
      <w:t xml:space="preserve">30 </w:t>
    </w:r>
    <w:r>
      <w:rPr>
        <w:b/>
        <w:bCs/>
        <w:i/>
        <w:iCs/>
        <w:sz w:val="20"/>
      </w:rPr>
      <w:t>June</w:t>
    </w:r>
    <w:r w:rsidRPr="006C06CD">
      <w:rPr>
        <w:b/>
        <w:bCs/>
        <w:i/>
        <w:iCs/>
        <w:sz w:val="20"/>
        <w:lang w:val="bg-BG"/>
      </w:rPr>
      <w:t xml:space="preserve"> 201</w:t>
    </w:r>
    <w:r>
      <w:rPr>
        <w:b/>
        <w:bCs/>
        <w:i/>
        <w:iCs/>
        <w:sz w:val="20"/>
        <w:lang w:val="bg-BG"/>
      </w:rPr>
      <w:t>5</w:t>
    </w:r>
  </w:p>
  <w:p w:rsidR="001430AC" w:rsidRPr="00BE3E78" w:rsidRDefault="001430AC" w:rsidP="00C46C22">
    <w:pPr>
      <w:pStyle w:val="Footer"/>
      <w:ind w:right="360"/>
      <w:rPr>
        <w:b/>
        <w:bCs/>
        <w:i/>
        <w:iCs/>
        <w:sz w:val="20"/>
        <w:lang w:val="bg-BG"/>
      </w:rPr>
    </w:pPr>
  </w:p>
  <w:p w:rsidR="001430AC" w:rsidRPr="0030257D" w:rsidRDefault="001430AC" w:rsidP="00C46C22">
    <w:pPr>
      <w:pStyle w:val="Footer"/>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7A" w:rsidRDefault="007E067A">
      <w:r>
        <w:separator/>
      </w:r>
    </w:p>
  </w:footnote>
  <w:footnote w:type="continuationSeparator" w:id="0">
    <w:p w:rsidR="007E067A" w:rsidRDefault="007E0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582CC9" w:rsidRDefault="001430AC" w:rsidP="00582CC9">
    <w:pPr>
      <w:pBdr>
        <w:bottom w:val="single" w:sz="4" w:space="1" w:color="auto"/>
      </w:pBdr>
      <w:tabs>
        <w:tab w:val="center" w:pos="4703"/>
        <w:tab w:val="right" w:pos="9406"/>
      </w:tabs>
      <w:jc w:val="both"/>
      <w:rPr>
        <w:b/>
        <w:sz w:val="22"/>
        <w:szCs w:val="22"/>
      </w:rPr>
    </w:pPr>
    <w:r w:rsidRPr="00582CC9">
      <w:rPr>
        <w:b/>
        <w:sz w:val="22"/>
        <w:szCs w:val="22"/>
      </w:rPr>
      <w:t>SPEEDY AD</w:t>
    </w:r>
  </w:p>
  <w:p w:rsidR="001430AC" w:rsidRPr="008803CF" w:rsidRDefault="001430AC" w:rsidP="00582CC9">
    <w:pPr>
      <w:pStyle w:val="Header"/>
      <w:jc w:val="both"/>
      <w:rPr>
        <w:b/>
        <w:sz w:val="22"/>
        <w:szCs w:val="22"/>
        <w:u w:val="single"/>
        <w:lang w:val="bg-BG"/>
      </w:rPr>
    </w:pPr>
    <w:r w:rsidRPr="00582CC9">
      <w:rPr>
        <w:b/>
      </w:rPr>
      <w:t>EXPLANATORY NOTES TO THE CONSOLIDATED FINANCIAL STATEMENT</w:t>
    </w:r>
  </w:p>
  <w:p w:rsidR="001430AC" w:rsidRDefault="001430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1B28A7" w:rsidRDefault="001430AC" w:rsidP="00C46C22">
    <w:pPr>
      <w:pStyle w:val="Header"/>
      <w:pBdr>
        <w:bottom w:val="single" w:sz="4" w:space="1" w:color="auto"/>
      </w:pBdr>
      <w:jc w:val="both"/>
      <w:rPr>
        <w:b/>
        <w:sz w:val="22"/>
        <w:szCs w:val="22"/>
      </w:rPr>
    </w:pPr>
    <w:r>
      <w:rPr>
        <w:b/>
        <w:sz w:val="22"/>
        <w:szCs w:val="22"/>
        <w:lang w:val="bg-BG"/>
      </w:rPr>
      <w:t>СПИДИ А</w:t>
    </w:r>
    <w:r w:rsidRPr="001B28A7">
      <w:rPr>
        <w:b/>
        <w:sz w:val="22"/>
        <w:szCs w:val="22"/>
        <w:lang w:val="bg-BG"/>
      </w:rPr>
      <w:t>Д</w:t>
    </w:r>
  </w:p>
  <w:p w:rsidR="001430AC" w:rsidRPr="008803CF" w:rsidRDefault="001430AC" w:rsidP="00C46C22">
    <w:pPr>
      <w:jc w:val="both"/>
      <w:rPr>
        <w:rStyle w:val="dheaderChar"/>
        <w:rFonts w:ascii="Times New Roman" w:hAnsi="Times New Roman"/>
        <w:b/>
        <w:color w:val="auto"/>
        <w:highlight w:val="yellow"/>
        <w:lang w:val="bg-BG"/>
      </w:rPr>
    </w:pPr>
    <w:r w:rsidRPr="008803CF">
      <w:rPr>
        <w:rStyle w:val="dheaderChar"/>
        <w:rFonts w:ascii="Times New Roman" w:hAnsi="Times New Roman"/>
        <w:b/>
        <w:color w:val="auto"/>
        <w:highlight w:val="yellow"/>
        <w:lang w:val="bg-BG"/>
      </w:rPr>
      <w:t xml:space="preserve">ПОЯСНИТЕЛНИ БЕЛЕЖКИ КЪМ </w:t>
    </w:r>
    <w:r>
      <w:rPr>
        <w:b/>
        <w:caps/>
        <w:sz w:val="22"/>
        <w:szCs w:val="22"/>
        <w:highlight w:val="yellow"/>
        <w:lang w:val="bg-BG"/>
      </w:rPr>
      <w:t>неконсолидиранИЯ</w:t>
    </w:r>
    <w:r w:rsidRPr="008803CF">
      <w:rPr>
        <w:caps/>
        <w:sz w:val="22"/>
        <w:szCs w:val="22"/>
        <w:highlight w:val="yellow"/>
        <w:lang w:val="bg-BG"/>
      </w:rPr>
      <w:t xml:space="preserve"> </w:t>
    </w:r>
    <w:r>
      <w:rPr>
        <w:rStyle w:val="dheaderChar"/>
        <w:rFonts w:ascii="Times New Roman" w:hAnsi="Times New Roman"/>
        <w:b/>
        <w:color w:val="auto"/>
        <w:highlight w:val="yellow"/>
        <w:lang w:val="bg-BG"/>
      </w:rPr>
      <w:t>ФИНАНСОВ ОТЧЕТ</w:t>
    </w:r>
  </w:p>
  <w:p w:rsidR="001430AC" w:rsidRPr="00054C29" w:rsidRDefault="001430AC" w:rsidP="00C46C22">
    <w:pPr>
      <w:jc w:val="both"/>
      <w:rPr>
        <w:caps/>
        <w:sz w:val="22"/>
        <w:szCs w:val="22"/>
        <w:lang w:val="bg-BG"/>
      </w:rPr>
    </w:pPr>
    <w:r w:rsidRPr="008803CF">
      <w:rPr>
        <w:rStyle w:val="dheaderChar"/>
        <w:rFonts w:ascii="Times New Roman" w:hAnsi="Times New Roman"/>
        <w:color w:val="auto"/>
        <w:highlight w:val="yellow"/>
        <w:lang w:val="bg-BG"/>
      </w:rPr>
      <w:t>за годината, приключваща на 31.12.201</w:t>
    </w:r>
    <w:r>
      <w:rPr>
        <w:rStyle w:val="dheaderChar"/>
        <w:rFonts w:ascii="Times New Roman" w:hAnsi="Times New Roman"/>
        <w:color w:val="auto"/>
        <w:highlight w:val="yellow"/>
        <w:lang w:val="bg-BG"/>
      </w:rPr>
      <w:t>4</w:t>
    </w:r>
    <w:r w:rsidRPr="008803CF">
      <w:rPr>
        <w:rStyle w:val="dheaderChar"/>
        <w:rFonts w:ascii="Times New Roman" w:hAnsi="Times New Roman"/>
        <w:color w:val="auto"/>
        <w:highlight w:val="yellow"/>
        <w:lang w:val="bg-BG"/>
      </w:rPr>
      <w:t xml:space="preserve"> г.</w:t>
    </w:r>
  </w:p>
  <w:p w:rsidR="001430AC" w:rsidRPr="00C53427" w:rsidRDefault="001430AC" w:rsidP="00C46C22">
    <w:pPr>
      <w:pStyle w:val="Header"/>
      <w:rPr>
        <w:b/>
        <w:sz w:val="22"/>
        <w:szCs w:val="22"/>
        <w:u w:val="single"/>
        <w:lang w:val="bg-BG"/>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582CC9" w:rsidRDefault="001430AC" w:rsidP="00FB5145">
    <w:pPr>
      <w:pBdr>
        <w:bottom w:val="single" w:sz="4" w:space="1" w:color="auto"/>
      </w:pBdr>
      <w:tabs>
        <w:tab w:val="center" w:pos="4703"/>
        <w:tab w:val="right" w:pos="9406"/>
      </w:tabs>
      <w:jc w:val="both"/>
      <w:rPr>
        <w:b/>
        <w:sz w:val="22"/>
        <w:szCs w:val="22"/>
      </w:rPr>
    </w:pPr>
    <w:r w:rsidRPr="00582CC9">
      <w:rPr>
        <w:b/>
        <w:sz w:val="22"/>
        <w:szCs w:val="22"/>
      </w:rPr>
      <w:t>SPEEDY AD</w:t>
    </w:r>
  </w:p>
  <w:p w:rsidR="001430AC" w:rsidRPr="008803CF" w:rsidRDefault="001430AC" w:rsidP="00FB5145">
    <w:pPr>
      <w:pStyle w:val="Header"/>
      <w:jc w:val="both"/>
      <w:rPr>
        <w:b/>
        <w:sz w:val="22"/>
        <w:szCs w:val="22"/>
        <w:u w:val="single"/>
        <w:lang w:val="bg-BG"/>
      </w:rPr>
    </w:pPr>
    <w:r w:rsidRPr="00582CC9">
      <w:rPr>
        <w:b/>
      </w:rPr>
      <w:t>EXPLANATORY NOTES TO THE CONSOLIDATED FINANCIAL STATEMENT</w:t>
    </w:r>
  </w:p>
  <w:p w:rsidR="001430AC" w:rsidRPr="00C53427" w:rsidRDefault="001430AC" w:rsidP="00C46C22">
    <w:pPr>
      <w:pStyle w:val="Header"/>
      <w:rPr>
        <w:b/>
        <w:sz w:val="22"/>
        <w:szCs w:val="22"/>
        <w:u w:val="single"/>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D92459" w:rsidRDefault="001430AC" w:rsidP="00C46C22">
    <w:pPr>
      <w:pStyle w:val="Header"/>
      <w:pBdr>
        <w:bottom w:val="single" w:sz="4" w:space="1" w:color="auto"/>
      </w:pBdr>
      <w:jc w:val="both"/>
      <w:rPr>
        <w:b/>
        <w:sz w:val="22"/>
        <w:szCs w:val="22"/>
      </w:rPr>
    </w:pPr>
    <w:r>
      <w:rPr>
        <w:b/>
        <w:sz w:val="22"/>
        <w:szCs w:val="22"/>
      </w:rPr>
      <w:t>SPEEDY JSC</w:t>
    </w:r>
  </w:p>
  <w:p w:rsidR="001430AC" w:rsidRPr="00D92459" w:rsidRDefault="001430AC" w:rsidP="00C46C22">
    <w:pPr>
      <w:jc w:val="both"/>
      <w:rPr>
        <w:b/>
        <w:sz w:val="22"/>
        <w:szCs w:val="22"/>
      </w:rPr>
    </w:pPr>
    <w:r>
      <w:rPr>
        <w:b/>
        <w:caps/>
        <w:sz w:val="22"/>
        <w:szCs w:val="22"/>
      </w:rPr>
      <w:t>CONSOLIDATED STATEMENT OF FINANCIAL POSITION</w:t>
    </w:r>
  </w:p>
  <w:p w:rsidR="001430AC" w:rsidRPr="008803CF" w:rsidRDefault="001430AC" w:rsidP="00C46C22">
    <w:pPr>
      <w:pStyle w:val="Header"/>
      <w:jc w:val="both"/>
      <w:rPr>
        <w:b/>
        <w:sz w:val="22"/>
        <w:szCs w:val="22"/>
        <w:u w:val="single"/>
        <w:lang w:val="bg-BG"/>
      </w:rPr>
    </w:pPr>
    <w:r>
      <w:rPr>
        <w:sz w:val="22"/>
        <w:szCs w:val="22"/>
        <w:lang w:val="bg-BG"/>
      </w:rPr>
      <w:t xml:space="preserve">30 </w:t>
    </w:r>
    <w:r>
      <w:rPr>
        <w:sz w:val="22"/>
        <w:szCs w:val="22"/>
      </w:rPr>
      <w:t xml:space="preserve">June </w:t>
    </w:r>
    <w:r w:rsidRPr="006428CD">
      <w:rPr>
        <w:sz w:val="22"/>
        <w:szCs w:val="22"/>
        <w:lang w:val="bg-BG"/>
      </w:rPr>
      <w:t>201</w:t>
    </w:r>
    <w:r>
      <w:rPr>
        <w:sz w:val="22"/>
        <w:szCs w:val="22"/>
        <w:lang w:val="bg-BG"/>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AD5F50" w:rsidRDefault="001430AC" w:rsidP="00C46C22">
    <w:pPr>
      <w:pStyle w:val="Header"/>
      <w:pBdr>
        <w:bottom w:val="single" w:sz="4" w:space="1" w:color="auto"/>
      </w:pBdr>
      <w:jc w:val="both"/>
      <w:rPr>
        <w:b/>
        <w:sz w:val="22"/>
        <w:szCs w:val="22"/>
      </w:rPr>
    </w:pPr>
    <w:r>
      <w:rPr>
        <w:b/>
        <w:sz w:val="22"/>
        <w:szCs w:val="22"/>
      </w:rPr>
      <w:t>SPEEDY AD</w:t>
    </w:r>
  </w:p>
  <w:p w:rsidR="001430AC" w:rsidRPr="00AD5F50" w:rsidRDefault="001430AC" w:rsidP="00C46C22">
    <w:pPr>
      <w:jc w:val="both"/>
      <w:rPr>
        <w:b/>
        <w:sz w:val="22"/>
        <w:szCs w:val="22"/>
      </w:rPr>
    </w:pPr>
    <w:r>
      <w:rPr>
        <w:b/>
        <w:caps/>
        <w:sz w:val="22"/>
        <w:szCs w:val="22"/>
      </w:rPr>
      <w:t>CONSOLIDATED STATEMENT OF FINANCIAL POSITION</w:t>
    </w:r>
  </w:p>
  <w:p w:rsidR="001430AC" w:rsidRPr="008803CF" w:rsidRDefault="001430AC" w:rsidP="00C46C22">
    <w:pPr>
      <w:pStyle w:val="Header"/>
      <w:jc w:val="both"/>
      <w:rPr>
        <w:b/>
        <w:sz w:val="22"/>
        <w:szCs w:val="22"/>
        <w:u w:val="single"/>
        <w:lang w:val="bg-BG"/>
      </w:rPr>
    </w:pPr>
    <w:r w:rsidRPr="0082243E">
      <w:rPr>
        <w:sz w:val="22"/>
        <w:szCs w:val="22"/>
      </w:rPr>
      <w:t>30 June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1B28A7" w:rsidRDefault="001430AC" w:rsidP="00C46C22">
    <w:pPr>
      <w:pStyle w:val="Header"/>
      <w:pBdr>
        <w:bottom w:val="single" w:sz="4" w:space="1" w:color="auto"/>
      </w:pBdr>
      <w:jc w:val="both"/>
      <w:rPr>
        <w:b/>
        <w:sz w:val="22"/>
        <w:szCs w:val="22"/>
      </w:rPr>
    </w:pPr>
    <w:r>
      <w:rPr>
        <w:b/>
        <w:sz w:val="22"/>
        <w:szCs w:val="22"/>
        <w:lang w:val="bg-BG"/>
      </w:rPr>
      <w:t>СПИДИ А</w:t>
    </w:r>
    <w:r w:rsidRPr="001B28A7">
      <w:rPr>
        <w:b/>
        <w:sz w:val="22"/>
        <w:szCs w:val="22"/>
        <w:lang w:val="bg-BG"/>
      </w:rPr>
      <w:t>Д</w:t>
    </w:r>
  </w:p>
  <w:p w:rsidR="001430AC" w:rsidRDefault="001430AC" w:rsidP="00C46C22">
    <w:pPr>
      <w:pStyle w:val="Header"/>
      <w:jc w:val="both"/>
      <w:rPr>
        <w:b/>
        <w:sz w:val="22"/>
        <w:szCs w:val="22"/>
        <w:u w:val="single"/>
        <w:lang w:val="bg-BG"/>
      </w:rPr>
    </w:pPr>
  </w:p>
  <w:p w:rsidR="001430AC" w:rsidRPr="008803CF" w:rsidRDefault="001430AC" w:rsidP="00C46C22">
    <w:pPr>
      <w:jc w:val="both"/>
      <w:rPr>
        <w:b/>
        <w:sz w:val="22"/>
        <w:szCs w:val="22"/>
        <w:highlight w:val="yellow"/>
        <w:lang w:val="ru-RU"/>
      </w:rPr>
    </w:pPr>
    <w:r w:rsidRPr="008803CF">
      <w:rPr>
        <w:b/>
        <w:caps/>
        <w:sz w:val="22"/>
        <w:szCs w:val="22"/>
        <w:highlight w:val="yellow"/>
        <w:lang w:val="bg-BG"/>
      </w:rPr>
      <w:t xml:space="preserve">неконсолидиран отчет за </w:t>
    </w:r>
    <w:r w:rsidRPr="008803CF">
      <w:rPr>
        <w:b/>
        <w:bCs/>
        <w:caps/>
        <w:sz w:val="22"/>
        <w:szCs w:val="22"/>
        <w:highlight w:val="yellow"/>
        <w:lang w:val="bg-BG"/>
      </w:rPr>
      <w:t>ВСЕОБХВАТНИЯ ДОХОД</w:t>
    </w:r>
    <w:r w:rsidRPr="008803CF">
      <w:rPr>
        <w:b/>
        <w:sz w:val="22"/>
        <w:szCs w:val="22"/>
        <w:highlight w:val="yellow"/>
        <w:lang w:val="ru-RU"/>
      </w:rPr>
      <w:t xml:space="preserve"> </w:t>
    </w:r>
  </w:p>
  <w:p w:rsidR="001430AC" w:rsidRPr="008803CF" w:rsidRDefault="001430AC" w:rsidP="00C46C22">
    <w:pPr>
      <w:pStyle w:val="Header"/>
      <w:jc w:val="both"/>
      <w:rPr>
        <w:b/>
        <w:sz w:val="22"/>
        <w:szCs w:val="22"/>
        <w:u w:val="single"/>
        <w:lang w:val="bg-BG"/>
      </w:rPr>
    </w:pPr>
    <w:r w:rsidRPr="008803CF">
      <w:rPr>
        <w:sz w:val="22"/>
        <w:szCs w:val="22"/>
        <w:highlight w:val="yellow"/>
        <w:lang w:val="bg-BG"/>
      </w:rPr>
      <w:t>за годината, приключваща на 31 декември 2014 г</w:t>
    </w:r>
    <w:r w:rsidRPr="008803CF">
      <w:rPr>
        <w:b/>
        <w:sz w:val="22"/>
        <w:szCs w:val="22"/>
        <w:highlight w:val="yellow"/>
        <w:lang w:val="bg-BG"/>
      </w:rPr>
      <w:t>.</w:t>
    </w:r>
  </w:p>
  <w:p w:rsidR="001430AC" w:rsidRPr="00ED0F86" w:rsidRDefault="001430AC" w:rsidP="00C46C22">
    <w:pPr>
      <w:pStyle w:val="Header"/>
      <w:rPr>
        <w:b/>
        <w:sz w:val="22"/>
        <w:szCs w:val="22"/>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AD5F50" w:rsidRDefault="001430AC" w:rsidP="00C46C22">
    <w:pPr>
      <w:pStyle w:val="Header"/>
      <w:pBdr>
        <w:bottom w:val="single" w:sz="4" w:space="1" w:color="auto"/>
      </w:pBdr>
      <w:jc w:val="both"/>
      <w:rPr>
        <w:b/>
        <w:sz w:val="22"/>
        <w:szCs w:val="22"/>
      </w:rPr>
    </w:pPr>
    <w:r>
      <w:rPr>
        <w:b/>
        <w:sz w:val="22"/>
        <w:szCs w:val="22"/>
      </w:rPr>
      <w:t>SPEEDY AD</w:t>
    </w:r>
  </w:p>
  <w:p w:rsidR="001430AC" w:rsidRPr="00AD5F50" w:rsidRDefault="001430AC" w:rsidP="0082243E">
    <w:pPr>
      <w:jc w:val="both"/>
      <w:rPr>
        <w:b/>
        <w:sz w:val="22"/>
        <w:szCs w:val="22"/>
      </w:rPr>
    </w:pPr>
    <w:r>
      <w:rPr>
        <w:b/>
        <w:caps/>
        <w:sz w:val="22"/>
        <w:szCs w:val="22"/>
      </w:rPr>
      <w:t>CONSOLIDATED STATEMENT OF comprehensive income</w:t>
    </w:r>
  </w:p>
  <w:p w:rsidR="001430AC" w:rsidRPr="008803CF" w:rsidRDefault="001430AC" w:rsidP="00C46C22">
    <w:pPr>
      <w:pStyle w:val="Header"/>
      <w:jc w:val="both"/>
      <w:rPr>
        <w:b/>
        <w:sz w:val="22"/>
        <w:szCs w:val="22"/>
        <w:u w:val="single"/>
        <w:lang w:val="bg-BG"/>
      </w:rPr>
    </w:pPr>
    <w:r w:rsidRPr="0082243E">
      <w:rPr>
        <w:sz w:val="22"/>
        <w:szCs w:val="22"/>
      </w:rPr>
      <w:t>30 June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1B28A7" w:rsidRDefault="001430AC" w:rsidP="00C46C22">
    <w:pPr>
      <w:pStyle w:val="Header"/>
      <w:pBdr>
        <w:bottom w:val="single" w:sz="4" w:space="1" w:color="auto"/>
      </w:pBdr>
      <w:jc w:val="both"/>
      <w:rPr>
        <w:b/>
        <w:sz w:val="22"/>
        <w:szCs w:val="22"/>
      </w:rPr>
    </w:pPr>
    <w:r>
      <w:rPr>
        <w:b/>
        <w:sz w:val="22"/>
        <w:szCs w:val="22"/>
        <w:lang w:val="bg-BG"/>
      </w:rPr>
      <w:t>СПИДИ А</w:t>
    </w:r>
    <w:r w:rsidRPr="001B28A7">
      <w:rPr>
        <w:b/>
        <w:sz w:val="22"/>
        <w:szCs w:val="22"/>
        <w:lang w:val="bg-BG"/>
      </w:rPr>
      <w:t>Д</w:t>
    </w:r>
  </w:p>
  <w:p w:rsidR="001430AC" w:rsidRDefault="001430AC" w:rsidP="00C46C22">
    <w:pPr>
      <w:pStyle w:val="Header"/>
      <w:jc w:val="both"/>
      <w:rPr>
        <w:b/>
        <w:sz w:val="22"/>
        <w:szCs w:val="22"/>
        <w:u w:val="single"/>
        <w:lang w:val="bg-BG"/>
      </w:rPr>
    </w:pPr>
  </w:p>
  <w:p w:rsidR="001430AC" w:rsidRPr="008803CF" w:rsidRDefault="001430AC" w:rsidP="00C46C22">
    <w:pPr>
      <w:jc w:val="both"/>
      <w:rPr>
        <w:b/>
        <w:sz w:val="22"/>
        <w:szCs w:val="22"/>
        <w:highlight w:val="yellow"/>
        <w:lang w:val="ru-RU"/>
      </w:rPr>
    </w:pPr>
    <w:r w:rsidRPr="008803CF">
      <w:rPr>
        <w:b/>
        <w:caps/>
        <w:sz w:val="22"/>
        <w:szCs w:val="22"/>
        <w:highlight w:val="yellow"/>
        <w:lang w:val="bg-BG"/>
      </w:rPr>
      <w:t xml:space="preserve">неконсолидиран отчет за </w:t>
    </w:r>
    <w:r w:rsidRPr="008803CF">
      <w:rPr>
        <w:b/>
        <w:bCs/>
        <w:caps/>
        <w:sz w:val="22"/>
        <w:szCs w:val="22"/>
        <w:highlight w:val="yellow"/>
        <w:lang w:val="bg-BG"/>
      </w:rPr>
      <w:t>ВСЕОБХВАТНИЯ ДОХОД</w:t>
    </w:r>
    <w:r w:rsidRPr="008803CF">
      <w:rPr>
        <w:b/>
        <w:sz w:val="22"/>
        <w:szCs w:val="22"/>
        <w:highlight w:val="yellow"/>
        <w:lang w:val="ru-RU"/>
      </w:rPr>
      <w:t xml:space="preserve"> </w:t>
    </w:r>
  </w:p>
  <w:p w:rsidR="001430AC" w:rsidRPr="008803CF" w:rsidRDefault="001430AC" w:rsidP="00C46C22">
    <w:pPr>
      <w:pStyle w:val="Header"/>
      <w:jc w:val="both"/>
      <w:rPr>
        <w:b/>
        <w:sz w:val="22"/>
        <w:szCs w:val="22"/>
        <w:u w:val="single"/>
        <w:lang w:val="bg-BG"/>
      </w:rPr>
    </w:pPr>
    <w:r w:rsidRPr="008803CF">
      <w:rPr>
        <w:sz w:val="22"/>
        <w:szCs w:val="22"/>
        <w:highlight w:val="yellow"/>
        <w:lang w:val="bg-BG"/>
      </w:rPr>
      <w:t>за годината, приключваща на 31 декември 2014 г</w:t>
    </w:r>
    <w:r w:rsidRPr="008803CF">
      <w:rPr>
        <w:b/>
        <w:sz w:val="22"/>
        <w:szCs w:val="22"/>
        <w:highlight w:val="yellow"/>
        <w:lang w:val="bg-BG"/>
      </w:rPr>
      <w:t>.</w:t>
    </w:r>
  </w:p>
  <w:p w:rsidR="001430AC" w:rsidRPr="00ED0F86" w:rsidRDefault="001430AC" w:rsidP="00C46C22">
    <w:pPr>
      <w:pStyle w:val="Header"/>
      <w:rPr>
        <w:b/>
        <w:sz w:val="22"/>
        <w:szCs w:val="22"/>
        <w:lang w:val="ru-RU"/>
      </w:rPr>
    </w:pPr>
  </w:p>
  <w:p w:rsidR="001430AC" w:rsidRDefault="001430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AD5F50" w:rsidRDefault="001430AC" w:rsidP="00C46C22">
    <w:pPr>
      <w:pStyle w:val="Header"/>
      <w:pBdr>
        <w:bottom w:val="single" w:sz="4" w:space="1" w:color="auto"/>
      </w:pBdr>
      <w:jc w:val="both"/>
      <w:rPr>
        <w:b/>
        <w:sz w:val="22"/>
        <w:szCs w:val="22"/>
      </w:rPr>
    </w:pPr>
    <w:r>
      <w:rPr>
        <w:b/>
        <w:sz w:val="22"/>
        <w:szCs w:val="22"/>
      </w:rPr>
      <w:t>SPEEDY AD</w:t>
    </w:r>
  </w:p>
  <w:p w:rsidR="001430AC" w:rsidRPr="00AD5F50" w:rsidRDefault="001430AC" w:rsidP="00C46C22">
    <w:pPr>
      <w:jc w:val="both"/>
      <w:rPr>
        <w:b/>
        <w:sz w:val="22"/>
        <w:szCs w:val="22"/>
      </w:rPr>
    </w:pPr>
    <w:r>
      <w:rPr>
        <w:b/>
        <w:caps/>
        <w:sz w:val="22"/>
        <w:szCs w:val="22"/>
      </w:rPr>
      <w:t>CONSOLIDATED CASH FLOW STATEMENT</w:t>
    </w:r>
  </w:p>
  <w:p w:rsidR="001430AC" w:rsidRDefault="001430AC" w:rsidP="00C46C22">
    <w:pPr>
      <w:pStyle w:val="Header"/>
      <w:jc w:val="both"/>
      <w:rPr>
        <w:b/>
        <w:sz w:val="22"/>
        <w:szCs w:val="22"/>
        <w:lang w:val="bg-BG"/>
      </w:rPr>
    </w:pPr>
    <w:r w:rsidRPr="006428CD">
      <w:rPr>
        <w:sz w:val="22"/>
        <w:szCs w:val="22"/>
        <w:lang w:val="bg-BG"/>
      </w:rPr>
      <w:t>3</w:t>
    </w:r>
    <w:r>
      <w:rPr>
        <w:sz w:val="22"/>
        <w:szCs w:val="22"/>
      </w:rPr>
      <w:t>0</w:t>
    </w:r>
    <w:r w:rsidRPr="006428CD">
      <w:rPr>
        <w:sz w:val="22"/>
        <w:szCs w:val="22"/>
        <w:lang w:val="bg-BG"/>
      </w:rPr>
      <w:t xml:space="preserve"> </w:t>
    </w:r>
    <w:r>
      <w:rPr>
        <w:sz w:val="22"/>
        <w:szCs w:val="22"/>
      </w:rPr>
      <w:t>June</w:t>
    </w:r>
    <w:r w:rsidRPr="006428CD">
      <w:rPr>
        <w:sz w:val="22"/>
        <w:szCs w:val="22"/>
        <w:lang w:val="bg-BG"/>
      </w:rPr>
      <w:t xml:space="preserve"> 201</w:t>
    </w:r>
    <w:r>
      <w:rPr>
        <w:sz w:val="22"/>
        <w:szCs w:val="22"/>
        <w:lang w:val="bg-BG"/>
      </w:rPr>
      <w:t>5</w:t>
    </w:r>
  </w:p>
  <w:p w:rsidR="001430AC" w:rsidRPr="008803CF" w:rsidRDefault="001430AC" w:rsidP="00C46C22">
    <w:pPr>
      <w:pStyle w:val="Header"/>
      <w:jc w:val="both"/>
      <w:rPr>
        <w:b/>
        <w:sz w:val="22"/>
        <w:szCs w:val="22"/>
        <w:u w:val="single"/>
        <w:lang w:val="bg-BG"/>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ED0F86" w:rsidRDefault="001430AC" w:rsidP="00C46C22">
    <w:pPr>
      <w:pStyle w:val="Header"/>
      <w:rPr>
        <w:b/>
        <w:sz w:val="22"/>
        <w:szCs w:val="22"/>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AC" w:rsidRPr="00AD5F50" w:rsidRDefault="001430AC" w:rsidP="00C46C22">
    <w:pPr>
      <w:pStyle w:val="Header"/>
      <w:pBdr>
        <w:bottom w:val="single" w:sz="4" w:space="1" w:color="auto"/>
      </w:pBdr>
      <w:jc w:val="both"/>
      <w:rPr>
        <w:b/>
        <w:sz w:val="22"/>
        <w:szCs w:val="22"/>
      </w:rPr>
    </w:pPr>
    <w:r>
      <w:rPr>
        <w:b/>
        <w:sz w:val="22"/>
        <w:szCs w:val="22"/>
      </w:rPr>
      <w:t>SPEEDY AD</w:t>
    </w:r>
  </w:p>
  <w:p w:rsidR="001430AC" w:rsidRPr="00AD5F50" w:rsidRDefault="001430AC" w:rsidP="00C46C22">
    <w:pPr>
      <w:jc w:val="both"/>
      <w:rPr>
        <w:b/>
        <w:sz w:val="22"/>
        <w:szCs w:val="22"/>
      </w:rPr>
    </w:pPr>
    <w:r>
      <w:rPr>
        <w:b/>
        <w:caps/>
        <w:sz w:val="22"/>
        <w:szCs w:val="22"/>
      </w:rPr>
      <w:t>CONSOLIDATED STATEMENT OF CHANGE IN EQUITY</w:t>
    </w:r>
  </w:p>
  <w:p w:rsidR="001430AC" w:rsidRDefault="001430AC" w:rsidP="00C46C22">
    <w:pPr>
      <w:pStyle w:val="Header"/>
      <w:jc w:val="both"/>
      <w:rPr>
        <w:b/>
        <w:sz w:val="22"/>
        <w:szCs w:val="22"/>
        <w:lang w:val="bg-BG"/>
      </w:rPr>
    </w:pPr>
    <w:r>
      <w:rPr>
        <w:sz w:val="22"/>
        <w:szCs w:val="22"/>
        <w:lang w:val="bg-BG"/>
      </w:rPr>
      <w:t>30</w:t>
    </w:r>
    <w:r w:rsidRPr="006428CD">
      <w:rPr>
        <w:sz w:val="22"/>
        <w:szCs w:val="22"/>
        <w:lang w:val="bg-BG"/>
      </w:rPr>
      <w:t xml:space="preserve"> </w:t>
    </w:r>
    <w:r>
      <w:rPr>
        <w:sz w:val="22"/>
        <w:szCs w:val="22"/>
      </w:rPr>
      <w:t>June</w:t>
    </w:r>
    <w:r w:rsidRPr="006428CD">
      <w:rPr>
        <w:sz w:val="22"/>
        <w:szCs w:val="22"/>
        <w:lang w:val="bg-BG"/>
      </w:rPr>
      <w:t xml:space="preserve"> 201</w:t>
    </w:r>
    <w:r>
      <w:rPr>
        <w:sz w:val="22"/>
        <w:szCs w:val="22"/>
        <w:lang w:val="bg-BG"/>
      </w:rPr>
      <w:t>5</w:t>
    </w:r>
  </w:p>
  <w:p w:rsidR="001430AC" w:rsidRPr="008803CF" w:rsidRDefault="001430AC" w:rsidP="00C46C22">
    <w:pPr>
      <w:pStyle w:val="Header"/>
      <w:jc w:val="both"/>
      <w:rPr>
        <w:b/>
        <w:sz w:val="22"/>
        <w:szCs w:val="22"/>
        <w:u w:val="single"/>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4D6"/>
    <w:multiLevelType w:val="hybridMultilevel"/>
    <w:tmpl w:val="F14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1282"/>
    <w:multiLevelType w:val="hybridMultilevel"/>
    <w:tmpl w:val="FDF8BF7E"/>
    <w:lvl w:ilvl="0" w:tplc="5516ADAC">
      <w:start w:val="1"/>
      <w:numFmt w:val="bullet"/>
      <w:lvlText w:val="­"/>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63FAB"/>
    <w:multiLevelType w:val="hybridMultilevel"/>
    <w:tmpl w:val="9AE026C2"/>
    <w:lvl w:ilvl="0" w:tplc="8786A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6705"/>
    <w:multiLevelType w:val="hybridMultilevel"/>
    <w:tmpl w:val="101ECC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D39F2"/>
    <w:multiLevelType w:val="hybridMultilevel"/>
    <w:tmpl w:val="7D245C9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A2967CD"/>
    <w:multiLevelType w:val="hybridMultilevel"/>
    <w:tmpl w:val="ED347F78"/>
    <w:lvl w:ilvl="0" w:tplc="8786A73C">
      <w:start w:val="1"/>
      <w:numFmt w:val="bullet"/>
      <w:lvlText w:val=""/>
      <w:lvlJc w:val="left"/>
      <w:pPr>
        <w:tabs>
          <w:tab w:val="num" w:pos="780"/>
        </w:tabs>
        <w:ind w:left="780" w:hanging="360"/>
      </w:pPr>
      <w:rPr>
        <w:rFonts w:ascii="Symbol" w:hAnsi="Symbol" w:hint="default"/>
      </w:rPr>
    </w:lvl>
    <w:lvl w:ilvl="1" w:tplc="A50C40E6">
      <w:numFmt w:val="bullet"/>
      <w:lvlText w:val="-"/>
      <w:lvlJc w:val="left"/>
      <w:pPr>
        <w:tabs>
          <w:tab w:val="num" w:pos="1500"/>
        </w:tabs>
        <w:ind w:left="1500" w:hanging="360"/>
      </w:pPr>
      <w:rPr>
        <w:rFonts w:ascii="Arial" w:eastAsia="Times New Roman" w:hAnsi="Arial" w:cs="Arial" w:hint="default"/>
      </w:rPr>
    </w:lvl>
    <w:lvl w:ilvl="2" w:tplc="04020005">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B975C71"/>
    <w:multiLevelType w:val="hybridMultilevel"/>
    <w:tmpl w:val="2CB69D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B7C12"/>
    <w:multiLevelType w:val="hybridMultilevel"/>
    <w:tmpl w:val="1B165C8A"/>
    <w:lvl w:ilvl="0" w:tplc="03DC8608">
      <w:start w:val="1"/>
      <w:numFmt w:val="bullet"/>
      <w:lvlText w:val=""/>
      <w:lvlJc w:val="left"/>
      <w:pPr>
        <w:tabs>
          <w:tab w:val="num" w:pos="1080"/>
        </w:tabs>
        <w:ind w:left="720" w:firstLine="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0B3D91"/>
    <w:multiLevelType w:val="hybridMultilevel"/>
    <w:tmpl w:val="DC5EA6D4"/>
    <w:lvl w:ilvl="0" w:tplc="12C6B42E">
      <w:start w:val="2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8454906"/>
    <w:multiLevelType w:val="hybridMultilevel"/>
    <w:tmpl w:val="511AAE6C"/>
    <w:lvl w:ilvl="0" w:tplc="5516ADAC">
      <w:start w:val="1"/>
      <w:numFmt w:val="bullet"/>
      <w:lvlText w:val="­"/>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23E24"/>
    <w:multiLevelType w:val="hybridMultilevel"/>
    <w:tmpl w:val="A41E802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83F3A"/>
    <w:multiLevelType w:val="hybridMultilevel"/>
    <w:tmpl w:val="C7406EE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11CD8"/>
    <w:multiLevelType w:val="hybridMultilevel"/>
    <w:tmpl w:val="7E90DECC"/>
    <w:lvl w:ilvl="0" w:tplc="AD60C530">
      <w:start w:val="31"/>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3" w15:restartNumberingAfterBreak="0">
    <w:nsid w:val="2C4F05A0"/>
    <w:multiLevelType w:val="hybridMultilevel"/>
    <w:tmpl w:val="11403FBE"/>
    <w:lvl w:ilvl="0" w:tplc="487AF70C">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73B45"/>
    <w:multiLevelType w:val="hybridMultilevel"/>
    <w:tmpl w:val="FDFC5B1C"/>
    <w:lvl w:ilvl="0" w:tplc="487AF70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E52382E"/>
    <w:multiLevelType w:val="hybridMultilevel"/>
    <w:tmpl w:val="78745FF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279F7"/>
    <w:multiLevelType w:val="hybridMultilevel"/>
    <w:tmpl w:val="D316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169CB"/>
    <w:multiLevelType w:val="hybridMultilevel"/>
    <w:tmpl w:val="52667BFC"/>
    <w:lvl w:ilvl="0" w:tplc="0402000F">
      <w:start w:val="4"/>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15:restartNumberingAfterBreak="0">
    <w:nsid w:val="35CA4B55"/>
    <w:multiLevelType w:val="hybridMultilevel"/>
    <w:tmpl w:val="0BC61FD6"/>
    <w:lvl w:ilvl="0" w:tplc="4272A51E">
      <w:start w:val="24"/>
      <w:numFmt w:val="decimal"/>
      <w:lvlText w:val="%1."/>
      <w:lvlJc w:val="left"/>
      <w:pPr>
        <w:ind w:left="502" w:hanging="360"/>
      </w:pPr>
      <w:rPr>
        <w:rFonts w:cs="Times New Roman" w:hint="default"/>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19" w15:restartNumberingAfterBreak="0">
    <w:nsid w:val="36150763"/>
    <w:multiLevelType w:val="hybridMultilevel"/>
    <w:tmpl w:val="048A945E"/>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F">
      <w:start w:val="1"/>
      <w:numFmt w:val="decimal"/>
      <w:lvlText w:val="%3."/>
      <w:lvlJc w:val="left"/>
      <w:pPr>
        <w:tabs>
          <w:tab w:val="num" w:pos="2520"/>
        </w:tabs>
        <w:ind w:left="2520" w:hanging="360"/>
      </w:pPr>
      <w:rPr>
        <w:rFont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2E239A"/>
    <w:multiLevelType w:val="hybridMultilevel"/>
    <w:tmpl w:val="14F42D80"/>
    <w:lvl w:ilvl="0" w:tplc="04020001">
      <w:start w:val="1"/>
      <w:numFmt w:val="bullet"/>
      <w:lvlText w:val=""/>
      <w:lvlJc w:val="left"/>
      <w:pPr>
        <w:tabs>
          <w:tab w:val="num" w:pos="780"/>
        </w:tabs>
        <w:ind w:left="780" w:hanging="360"/>
      </w:pPr>
      <w:rPr>
        <w:rFonts w:ascii="Symbol" w:hAnsi="Symbol" w:hint="default"/>
      </w:rPr>
    </w:lvl>
    <w:lvl w:ilvl="1" w:tplc="8786A73C">
      <w:start w:val="1"/>
      <w:numFmt w:val="bullet"/>
      <w:lvlText w:val=""/>
      <w:lvlJc w:val="left"/>
      <w:pPr>
        <w:tabs>
          <w:tab w:val="num" w:pos="1500"/>
        </w:tabs>
        <w:ind w:left="1500" w:hanging="360"/>
      </w:pPr>
      <w:rPr>
        <w:rFonts w:ascii="Symbol" w:hAnsi="Symbol" w:hint="default"/>
      </w:rPr>
    </w:lvl>
    <w:lvl w:ilvl="2" w:tplc="04020005">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8A39EE"/>
    <w:multiLevelType w:val="hybridMultilevel"/>
    <w:tmpl w:val="476A1CB8"/>
    <w:lvl w:ilvl="0" w:tplc="87DEE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D4622"/>
    <w:multiLevelType w:val="hybridMultilevel"/>
    <w:tmpl w:val="A5006C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33F5BF9"/>
    <w:multiLevelType w:val="hybridMultilevel"/>
    <w:tmpl w:val="5C3E3FDA"/>
    <w:lvl w:ilvl="0" w:tplc="8786A73C">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2B2AE6"/>
    <w:multiLevelType w:val="hybridMultilevel"/>
    <w:tmpl w:val="C890B128"/>
    <w:lvl w:ilvl="0" w:tplc="0A941A50">
      <w:start w:val="3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70B16"/>
    <w:multiLevelType w:val="multilevel"/>
    <w:tmpl w:val="FD94BB5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A8F72D2"/>
    <w:multiLevelType w:val="hybridMultilevel"/>
    <w:tmpl w:val="4B8E0ECE"/>
    <w:lvl w:ilvl="0" w:tplc="487AF70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A9848F2"/>
    <w:multiLevelType w:val="hybridMultilevel"/>
    <w:tmpl w:val="9DD6B772"/>
    <w:lvl w:ilvl="0" w:tplc="FFFFFFFF">
      <w:start w:val="1"/>
      <w:numFmt w:val="bullet"/>
      <w:lvlRestart w:val="0"/>
      <w:pStyle w:val="indent1"/>
      <w:lvlText w:val="·"/>
      <w:lvlJc w:val="left"/>
      <w:pPr>
        <w:tabs>
          <w:tab w:val="num" w:pos="425"/>
        </w:tabs>
        <w:ind w:left="425" w:hanging="425"/>
      </w:pPr>
      <w:rPr>
        <w:rFonts w:ascii="Symbol" w:hAnsi="Symbol" w:hint="default"/>
        <w:color w:val="000080"/>
        <w:sz w:val="22"/>
      </w:rPr>
    </w:lvl>
    <w:lvl w:ilvl="1" w:tplc="FFFFFFFF">
      <w:start w:val="1"/>
      <w:numFmt w:val="bullet"/>
      <w:lvlText w:val=""/>
      <w:legacy w:legacy="1" w:legacySpace="0" w:legacyIndent="360"/>
      <w:lvlJc w:val="left"/>
      <w:pPr>
        <w:ind w:left="1440" w:hanging="360"/>
      </w:pPr>
      <w:rPr>
        <w:rFonts w:ascii="Symbol" w:hAnsi="Symbol" w:hint="default"/>
        <w:color w:val="00008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74D22"/>
    <w:multiLevelType w:val="hybridMultilevel"/>
    <w:tmpl w:val="DD3CCE36"/>
    <w:lvl w:ilvl="0" w:tplc="04020001">
      <w:start w:val="1"/>
      <w:numFmt w:val="bullet"/>
      <w:lvlText w:val=""/>
      <w:lvlJc w:val="left"/>
      <w:pPr>
        <w:tabs>
          <w:tab w:val="num" w:pos="780"/>
        </w:tabs>
        <w:ind w:left="780" w:hanging="360"/>
      </w:pPr>
      <w:rPr>
        <w:rFonts w:ascii="Symbol" w:hAnsi="Symbol" w:hint="default"/>
      </w:rPr>
    </w:lvl>
    <w:lvl w:ilvl="1" w:tplc="A50C40E6">
      <w:numFmt w:val="bullet"/>
      <w:lvlText w:val="-"/>
      <w:lvlJc w:val="left"/>
      <w:pPr>
        <w:tabs>
          <w:tab w:val="num" w:pos="1500"/>
        </w:tabs>
        <w:ind w:left="1500" w:hanging="360"/>
      </w:pPr>
      <w:rPr>
        <w:rFonts w:ascii="Arial" w:eastAsia="Times New Roman" w:hAnsi="Arial" w:cs="Arial" w:hint="default"/>
      </w:rPr>
    </w:lvl>
    <w:lvl w:ilvl="2" w:tplc="04020005">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F26623D"/>
    <w:multiLevelType w:val="singleLevel"/>
    <w:tmpl w:val="647663E0"/>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70DC75E7"/>
    <w:multiLevelType w:val="hybridMultilevel"/>
    <w:tmpl w:val="DC94AC9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67856"/>
    <w:multiLevelType w:val="hybridMultilevel"/>
    <w:tmpl w:val="B7CC8F90"/>
    <w:lvl w:ilvl="0" w:tplc="CAEC6A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450B5"/>
    <w:multiLevelType w:val="hybridMultilevel"/>
    <w:tmpl w:val="D2E8CE16"/>
    <w:lvl w:ilvl="0" w:tplc="8786A73C">
      <w:start w:val="1"/>
      <w:numFmt w:val="bullet"/>
      <w:lvlText w:val=""/>
      <w:lvlJc w:val="left"/>
      <w:pPr>
        <w:ind w:left="720" w:hanging="360"/>
      </w:pPr>
      <w:rPr>
        <w:rFonts w:ascii="Symbol" w:hAnsi="Symbol" w:hint="default"/>
      </w:rPr>
    </w:lvl>
    <w:lvl w:ilvl="1" w:tplc="487AF7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A79A4"/>
    <w:multiLevelType w:val="hybridMultilevel"/>
    <w:tmpl w:val="F03490C2"/>
    <w:lvl w:ilvl="0" w:tplc="FE5A8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77041"/>
    <w:multiLevelType w:val="hybridMultilevel"/>
    <w:tmpl w:val="9F6465D8"/>
    <w:lvl w:ilvl="0" w:tplc="8786A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54493"/>
    <w:multiLevelType w:val="hybridMultilevel"/>
    <w:tmpl w:val="DA00D5CE"/>
    <w:lvl w:ilvl="0" w:tplc="8786A7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27"/>
  </w:num>
  <w:num w:numId="5">
    <w:abstractNumId w:val="1"/>
  </w:num>
  <w:num w:numId="6">
    <w:abstractNumId w:val="8"/>
  </w:num>
  <w:num w:numId="7">
    <w:abstractNumId w:val="17"/>
  </w:num>
  <w:num w:numId="8">
    <w:abstractNumId w:val="18"/>
  </w:num>
  <w:num w:numId="9">
    <w:abstractNumId w:val="26"/>
  </w:num>
  <w:num w:numId="10">
    <w:abstractNumId w:val="14"/>
  </w:num>
  <w:num w:numId="11">
    <w:abstractNumId w:val="28"/>
  </w:num>
  <w:num w:numId="12">
    <w:abstractNumId w:val="4"/>
  </w:num>
  <w:num w:numId="13">
    <w:abstractNumId w:val="6"/>
  </w:num>
  <w:num w:numId="14">
    <w:abstractNumId w:val="3"/>
  </w:num>
  <w:num w:numId="15">
    <w:abstractNumId w:val="15"/>
  </w:num>
  <w:num w:numId="16">
    <w:abstractNumId w:val="19"/>
  </w:num>
  <w:num w:numId="17">
    <w:abstractNumId w:val="11"/>
  </w:num>
  <w:num w:numId="18">
    <w:abstractNumId w:val="5"/>
  </w:num>
  <w:num w:numId="19">
    <w:abstractNumId w:val="23"/>
  </w:num>
  <w:num w:numId="20">
    <w:abstractNumId w:val="20"/>
  </w:num>
  <w:num w:numId="21">
    <w:abstractNumId w:val="35"/>
  </w:num>
  <w:num w:numId="22">
    <w:abstractNumId w:val="5"/>
  </w:num>
  <w:num w:numId="23">
    <w:abstractNumId w:val="23"/>
  </w:num>
  <w:num w:numId="24">
    <w:abstractNumId w:val="20"/>
  </w:num>
  <w:num w:numId="25">
    <w:abstractNumId w:val="35"/>
  </w:num>
  <w:num w:numId="26">
    <w:abstractNumId w:val="22"/>
  </w:num>
  <w:num w:numId="27">
    <w:abstractNumId w:val="32"/>
  </w:num>
  <w:num w:numId="28">
    <w:abstractNumId w:val="31"/>
  </w:num>
  <w:num w:numId="29">
    <w:abstractNumId w:val="33"/>
  </w:num>
  <w:num w:numId="30">
    <w:abstractNumId w:val="16"/>
  </w:num>
  <w:num w:numId="31">
    <w:abstractNumId w:val="10"/>
  </w:num>
  <w:num w:numId="32">
    <w:abstractNumId w:val="21"/>
  </w:num>
  <w:num w:numId="33">
    <w:abstractNumId w:val="12"/>
  </w:num>
  <w:num w:numId="34">
    <w:abstractNumId w:val="30"/>
  </w:num>
  <w:num w:numId="35">
    <w:abstractNumId w:val="24"/>
  </w:num>
  <w:num w:numId="36">
    <w:abstractNumId w:val="29"/>
  </w:num>
  <w:num w:numId="37">
    <w:abstractNumId w:val="0"/>
  </w:num>
  <w:num w:numId="38">
    <w:abstractNumId w:val="34"/>
  </w:num>
  <w:num w:numId="39">
    <w:abstractNumId w:val="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1"/>
    <w:rsid w:val="00010F3E"/>
    <w:rsid w:val="00015CF8"/>
    <w:rsid w:val="000440E0"/>
    <w:rsid w:val="000554E8"/>
    <w:rsid w:val="00065E6C"/>
    <w:rsid w:val="000723FC"/>
    <w:rsid w:val="00087320"/>
    <w:rsid w:val="000B14CA"/>
    <w:rsid w:val="000C50F4"/>
    <w:rsid w:val="000F59A5"/>
    <w:rsid w:val="000F67DB"/>
    <w:rsid w:val="0011263B"/>
    <w:rsid w:val="001262EB"/>
    <w:rsid w:val="001430AC"/>
    <w:rsid w:val="002339A1"/>
    <w:rsid w:val="00287BDD"/>
    <w:rsid w:val="00296E48"/>
    <w:rsid w:val="002F30E0"/>
    <w:rsid w:val="002F6ED1"/>
    <w:rsid w:val="00301728"/>
    <w:rsid w:val="00305305"/>
    <w:rsid w:val="00344723"/>
    <w:rsid w:val="003A147F"/>
    <w:rsid w:val="003B7CBD"/>
    <w:rsid w:val="004A352E"/>
    <w:rsid w:val="004B7BBB"/>
    <w:rsid w:val="004C5C6D"/>
    <w:rsid w:val="00544DA5"/>
    <w:rsid w:val="00582CC9"/>
    <w:rsid w:val="0062697D"/>
    <w:rsid w:val="00636A90"/>
    <w:rsid w:val="006D0E0C"/>
    <w:rsid w:val="00725BE4"/>
    <w:rsid w:val="00736FCE"/>
    <w:rsid w:val="007566D9"/>
    <w:rsid w:val="00763911"/>
    <w:rsid w:val="007E067A"/>
    <w:rsid w:val="00817B2D"/>
    <w:rsid w:val="0082243E"/>
    <w:rsid w:val="008664A9"/>
    <w:rsid w:val="00892AE2"/>
    <w:rsid w:val="008A588E"/>
    <w:rsid w:val="008C46AC"/>
    <w:rsid w:val="008C65FD"/>
    <w:rsid w:val="008D5307"/>
    <w:rsid w:val="008E5748"/>
    <w:rsid w:val="008F66D1"/>
    <w:rsid w:val="00911666"/>
    <w:rsid w:val="00913167"/>
    <w:rsid w:val="00920496"/>
    <w:rsid w:val="0096580E"/>
    <w:rsid w:val="00982F61"/>
    <w:rsid w:val="009A3B0A"/>
    <w:rsid w:val="009B6310"/>
    <w:rsid w:val="009B74EB"/>
    <w:rsid w:val="00A13B8B"/>
    <w:rsid w:val="00AC5530"/>
    <w:rsid w:val="00AD4B09"/>
    <w:rsid w:val="00AD5E5D"/>
    <w:rsid w:val="00AD7ABF"/>
    <w:rsid w:val="00B06C2A"/>
    <w:rsid w:val="00B5690A"/>
    <w:rsid w:val="00BC526C"/>
    <w:rsid w:val="00C323CA"/>
    <w:rsid w:val="00C42124"/>
    <w:rsid w:val="00C46C22"/>
    <w:rsid w:val="00C66B91"/>
    <w:rsid w:val="00C746C9"/>
    <w:rsid w:val="00C830E0"/>
    <w:rsid w:val="00CF6E9D"/>
    <w:rsid w:val="00D02A60"/>
    <w:rsid w:val="00D14081"/>
    <w:rsid w:val="00D520F0"/>
    <w:rsid w:val="00D84AD8"/>
    <w:rsid w:val="00D92459"/>
    <w:rsid w:val="00DB0455"/>
    <w:rsid w:val="00DB5436"/>
    <w:rsid w:val="00DB7C9B"/>
    <w:rsid w:val="00DC2916"/>
    <w:rsid w:val="00DD07AD"/>
    <w:rsid w:val="00E922D1"/>
    <w:rsid w:val="00E94D03"/>
    <w:rsid w:val="00EB5073"/>
    <w:rsid w:val="00EC51C3"/>
    <w:rsid w:val="00EE3CD4"/>
    <w:rsid w:val="00EE4BD2"/>
    <w:rsid w:val="00F12143"/>
    <w:rsid w:val="00F43B7C"/>
    <w:rsid w:val="00F70128"/>
    <w:rsid w:val="00FB5145"/>
    <w:rsid w:val="00FB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33537-6DC2-4794-8DF9-57EDD763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922D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922D1"/>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9"/>
    <w:qFormat/>
    <w:rsid w:val="00E922D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922D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922D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E922D1"/>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E922D1"/>
    <w:pPr>
      <w:spacing w:before="240" w:after="60"/>
      <w:outlineLvl w:val="6"/>
    </w:pPr>
    <w:rPr>
      <w:rFonts w:ascii="Calibri" w:hAnsi="Calibri"/>
    </w:rPr>
  </w:style>
  <w:style w:type="paragraph" w:styleId="Heading8">
    <w:name w:val="heading 8"/>
    <w:basedOn w:val="Normal"/>
    <w:next w:val="Normal"/>
    <w:link w:val="Heading8Char"/>
    <w:uiPriority w:val="99"/>
    <w:qFormat/>
    <w:rsid w:val="00E922D1"/>
    <w:pPr>
      <w:spacing w:before="240" w:after="60"/>
      <w:outlineLvl w:val="7"/>
    </w:pPr>
    <w:rPr>
      <w:rFonts w:ascii="Calibri" w:hAnsi="Calibri"/>
      <w:i/>
      <w:iCs/>
    </w:rPr>
  </w:style>
  <w:style w:type="paragraph" w:styleId="Heading9">
    <w:name w:val="heading 9"/>
    <w:basedOn w:val="Normal"/>
    <w:next w:val="Normal"/>
    <w:link w:val="Heading9Char"/>
    <w:uiPriority w:val="99"/>
    <w:qFormat/>
    <w:rsid w:val="00E922D1"/>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22D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E922D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9"/>
    <w:rsid w:val="00E922D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E922D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E922D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E922D1"/>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9"/>
    <w:rsid w:val="00E922D1"/>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E922D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E922D1"/>
    <w:rPr>
      <w:rFonts w:ascii="Cambria" w:eastAsia="Times New Roman" w:hAnsi="Cambria" w:cs="Times New Roman"/>
      <w:sz w:val="20"/>
      <w:szCs w:val="20"/>
    </w:rPr>
  </w:style>
  <w:style w:type="paragraph" w:styleId="Header">
    <w:name w:val="header"/>
    <w:aliases w:val="even,hd"/>
    <w:basedOn w:val="Normal"/>
    <w:link w:val="HeaderChar"/>
    <w:uiPriority w:val="99"/>
    <w:rsid w:val="00E922D1"/>
    <w:pPr>
      <w:tabs>
        <w:tab w:val="center" w:pos="4703"/>
        <w:tab w:val="right" w:pos="9406"/>
      </w:tabs>
    </w:pPr>
  </w:style>
  <w:style w:type="character" w:customStyle="1" w:styleId="HeaderChar">
    <w:name w:val="Header Char"/>
    <w:aliases w:val="even Char,hd Char"/>
    <w:basedOn w:val="DefaultParagraphFont"/>
    <w:link w:val="Header"/>
    <w:uiPriority w:val="99"/>
    <w:rsid w:val="00E922D1"/>
    <w:rPr>
      <w:rFonts w:ascii="Times New Roman" w:eastAsia="Times New Roman" w:hAnsi="Times New Roman" w:cs="Times New Roman"/>
      <w:sz w:val="24"/>
      <w:szCs w:val="24"/>
    </w:rPr>
  </w:style>
  <w:style w:type="paragraph" w:styleId="Footer">
    <w:name w:val="footer"/>
    <w:basedOn w:val="Normal"/>
    <w:link w:val="FooterChar"/>
    <w:uiPriority w:val="99"/>
    <w:rsid w:val="00E922D1"/>
    <w:pPr>
      <w:tabs>
        <w:tab w:val="center" w:pos="4703"/>
        <w:tab w:val="right" w:pos="9406"/>
      </w:tabs>
    </w:pPr>
  </w:style>
  <w:style w:type="character" w:customStyle="1" w:styleId="FooterChar">
    <w:name w:val="Footer Char"/>
    <w:basedOn w:val="DefaultParagraphFont"/>
    <w:link w:val="Footer"/>
    <w:uiPriority w:val="99"/>
    <w:rsid w:val="00E922D1"/>
    <w:rPr>
      <w:rFonts w:ascii="Times New Roman" w:eastAsia="Times New Roman" w:hAnsi="Times New Roman" w:cs="Times New Roman"/>
      <w:sz w:val="24"/>
      <w:szCs w:val="24"/>
    </w:rPr>
  </w:style>
  <w:style w:type="character" w:styleId="PageNumber">
    <w:name w:val="page number"/>
    <w:uiPriority w:val="99"/>
    <w:rsid w:val="00E922D1"/>
    <w:rPr>
      <w:rFonts w:cs="Times New Roman"/>
    </w:rPr>
  </w:style>
  <w:style w:type="paragraph" w:styleId="TableofFigures">
    <w:name w:val="table of figures"/>
    <w:basedOn w:val="Normal"/>
    <w:uiPriority w:val="99"/>
    <w:semiHidden/>
    <w:rsid w:val="00E922D1"/>
    <w:pPr>
      <w:jc w:val="both"/>
    </w:pPr>
    <w:rPr>
      <w:sz w:val="20"/>
      <w:szCs w:val="20"/>
      <w:lang w:val="en-GB"/>
    </w:rPr>
  </w:style>
  <w:style w:type="paragraph" w:styleId="BodyText">
    <w:name w:val="Body Text"/>
    <w:basedOn w:val="Normal"/>
    <w:link w:val="BodyTextChar"/>
    <w:uiPriority w:val="99"/>
    <w:rsid w:val="00E922D1"/>
    <w:pPr>
      <w:jc w:val="both"/>
    </w:pPr>
    <w:rPr>
      <w:szCs w:val="20"/>
    </w:rPr>
  </w:style>
  <w:style w:type="character" w:customStyle="1" w:styleId="BodyTextChar">
    <w:name w:val="Body Text Char"/>
    <w:basedOn w:val="DefaultParagraphFont"/>
    <w:link w:val="BodyText"/>
    <w:uiPriority w:val="99"/>
    <w:rsid w:val="00E922D1"/>
    <w:rPr>
      <w:rFonts w:ascii="Times New Roman" w:eastAsia="Times New Roman" w:hAnsi="Times New Roman" w:cs="Times New Roman"/>
      <w:sz w:val="24"/>
      <w:szCs w:val="20"/>
    </w:rPr>
  </w:style>
  <w:style w:type="paragraph" w:customStyle="1" w:styleId="xl26">
    <w:name w:val="xl26"/>
    <w:basedOn w:val="Normal"/>
    <w:uiPriority w:val="99"/>
    <w:rsid w:val="00E922D1"/>
    <w:pPr>
      <w:spacing w:before="100" w:beforeAutospacing="1" w:after="100" w:afterAutospacing="1"/>
      <w:jc w:val="right"/>
      <w:textAlignment w:val="top"/>
    </w:pPr>
    <w:rPr>
      <w:lang w:val="en-GB"/>
    </w:rPr>
  </w:style>
  <w:style w:type="paragraph" w:styleId="BodyText2">
    <w:name w:val="Body Text 2"/>
    <w:basedOn w:val="Normal"/>
    <w:link w:val="BodyText2Char"/>
    <w:uiPriority w:val="99"/>
    <w:rsid w:val="00E922D1"/>
    <w:pPr>
      <w:spacing w:after="120" w:line="480" w:lineRule="auto"/>
    </w:pPr>
    <w:rPr>
      <w:lang w:val="x-none" w:eastAsia="x-none"/>
    </w:rPr>
  </w:style>
  <w:style w:type="character" w:customStyle="1" w:styleId="BodyText2Char">
    <w:name w:val="Body Text 2 Char"/>
    <w:basedOn w:val="DefaultParagraphFont"/>
    <w:link w:val="BodyText2"/>
    <w:uiPriority w:val="99"/>
    <w:rsid w:val="00E922D1"/>
    <w:rPr>
      <w:rFonts w:ascii="Times New Roman" w:eastAsia="Times New Roman" w:hAnsi="Times New Roman" w:cs="Times New Roman"/>
      <w:sz w:val="24"/>
      <w:szCs w:val="24"/>
      <w:lang w:val="x-none" w:eastAsia="x-none"/>
    </w:rPr>
  </w:style>
  <w:style w:type="paragraph" w:customStyle="1" w:styleId="xl29">
    <w:name w:val="xl29"/>
    <w:basedOn w:val="Normal"/>
    <w:uiPriority w:val="99"/>
    <w:rsid w:val="00E922D1"/>
    <w:pPr>
      <w:pBdr>
        <w:left w:val="single" w:sz="6" w:space="0" w:color="auto"/>
        <w:bottom w:val="single" w:sz="6" w:space="0" w:color="auto"/>
        <w:right w:val="single" w:sz="6" w:space="0" w:color="auto"/>
      </w:pBdr>
      <w:autoSpaceDE w:val="0"/>
      <w:autoSpaceDN w:val="0"/>
      <w:spacing w:before="100" w:after="100"/>
    </w:pPr>
    <w:rPr>
      <w:lang w:val="en-GB"/>
    </w:rPr>
  </w:style>
  <w:style w:type="paragraph" w:customStyle="1" w:styleId="Head1">
    <w:name w:val="Head1"/>
    <w:basedOn w:val="BodyText"/>
    <w:uiPriority w:val="99"/>
    <w:rsid w:val="00E922D1"/>
    <w:pPr>
      <w:autoSpaceDE w:val="0"/>
      <w:autoSpaceDN w:val="0"/>
      <w:jc w:val="left"/>
    </w:pPr>
    <w:rPr>
      <w:rFonts w:ascii="Timok" w:hAnsi="Timok"/>
      <w:b/>
      <w:bCs/>
      <w:smallCaps/>
      <w:szCs w:val="24"/>
      <w:lang w:val="en-GB"/>
    </w:rPr>
  </w:style>
  <w:style w:type="paragraph" w:styleId="BodyTextIndent">
    <w:name w:val="Body Text Indent"/>
    <w:basedOn w:val="Normal"/>
    <w:link w:val="BodyTextIndentChar"/>
    <w:uiPriority w:val="99"/>
    <w:rsid w:val="00E922D1"/>
    <w:pPr>
      <w:spacing w:after="120"/>
      <w:ind w:left="283"/>
    </w:pPr>
  </w:style>
  <w:style w:type="character" w:customStyle="1" w:styleId="BodyTextIndentChar">
    <w:name w:val="Body Text Indent Char"/>
    <w:basedOn w:val="DefaultParagraphFont"/>
    <w:link w:val="BodyTextIndent"/>
    <w:uiPriority w:val="99"/>
    <w:rsid w:val="00E922D1"/>
    <w:rPr>
      <w:rFonts w:ascii="Times New Roman" w:eastAsia="Times New Roman" w:hAnsi="Times New Roman" w:cs="Times New Roman"/>
      <w:sz w:val="24"/>
      <w:szCs w:val="24"/>
    </w:rPr>
  </w:style>
  <w:style w:type="paragraph" w:customStyle="1" w:styleId="084cursiefgeeninspring">
    <w:name w:val="084.cursief geen inspring"/>
    <w:basedOn w:val="Normal"/>
    <w:next w:val="Normal"/>
    <w:uiPriority w:val="99"/>
    <w:rsid w:val="00E922D1"/>
    <w:pPr>
      <w:keepNext/>
      <w:autoSpaceDE w:val="0"/>
      <w:autoSpaceDN w:val="0"/>
      <w:adjustRightInd w:val="0"/>
      <w:spacing w:line="280" w:lineRule="atLeast"/>
    </w:pPr>
    <w:rPr>
      <w:i/>
      <w:iCs/>
      <w:lang w:val="nl-NL" w:eastAsia="bg-BG"/>
    </w:rPr>
  </w:style>
  <w:style w:type="paragraph" w:styleId="CommentText">
    <w:name w:val="annotation text"/>
    <w:basedOn w:val="Normal"/>
    <w:link w:val="CommentTextChar"/>
    <w:uiPriority w:val="99"/>
    <w:semiHidden/>
    <w:rsid w:val="00E922D1"/>
    <w:rPr>
      <w:sz w:val="20"/>
      <w:szCs w:val="20"/>
    </w:rPr>
  </w:style>
  <w:style w:type="character" w:customStyle="1" w:styleId="CommentTextChar">
    <w:name w:val="Comment Text Char"/>
    <w:basedOn w:val="DefaultParagraphFont"/>
    <w:link w:val="CommentText"/>
    <w:uiPriority w:val="99"/>
    <w:semiHidden/>
    <w:rsid w:val="00E922D1"/>
    <w:rPr>
      <w:rFonts w:ascii="Times New Roman" w:eastAsia="Times New Roman" w:hAnsi="Times New Roman" w:cs="Times New Roman"/>
      <w:sz w:val="20"/>
      <w:szCs w:val="20"/>
    </w:rPr>
  </w:style>
  <w:style w:type="paragraph" w:customStyle="1" w:styleId="TableofFiguresTotal">
    <w:name w:val="Table of Figures Total"/>
    <w:basedOn w:val="TableofFigures"/>
    <w:uiPriority w:val="99"/>
    <w:rsid w:val="00E922D1"/>
    <w:rPr>
      <w:b/>
    </w:rPr>
  </w:style>
  <w:style w:type="paragraph" w:styleId="BodyText3">
    <w:name w:val="Body Text 3"/>
    <w:basedOn w:val="Normal"/>
    <w:link w:val="BodyText3Char"/>
    <w:uiPriority w:val="99"/>
    <w:rsid w:val="00E922D1"/>
    <w:pPr>
      <w:autoSpaceDE w:val="0"/>
      <w:autoSpaceDN w:val="0"/>
      <w:adjustRightInd w:val="0"/>
    </w:pPr>
    <w:rPr>
      <w:sz w:val="16"/>
      <w:szCs w:val="16"/>
    </w:rPr>
  </w:style>
  <w:style w:type="character" w:customStyle="1" w:styleId="BodyText3Char">
    <w:name w:val="Body Text 3 Char"/>
    <w:basedOn w:val="DefaultParagraphFont"/>
    <w:link w:val="BodyText3"/>
    <w:uiPriority w:val="99"/>
    <w:rsid w:val="00E922D1"/>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rsid w:val="00E922D1"/>
    <w:pPr>
      <w:shd w:val="clear" w:color="auto" w:fill="000080"/>
    </w:pPr>
    <w:rPr>
      <w:sz w:val="2"/>
      <w:szCs w:val="20"/>
    </w:rPr>
  </w:style>
  <w:style w:type="character" w:customStyle="1" w:styleId="DocumentMapChar">
    <w:name w:val="Document Map Char"/>
    <w:basedOn w:val="DefaultParagraphFont"/>
    <w:link w:val="DocumentMap"/>
    <w:uiPriority w:val="99"/>
    <w:semiHidden/>
    <w:rsid w:val="00E922D1"/>
    <w:rPr>
      <w:rFonts w:ascii="Times New Roman" w:eastAsia="Times New Roman" w:hAnsi="Times New Roman" w:cs="Times New Roman"/>
      <w:sz w:val="2"/>
      <w:szCs w:val="20"/>
      <w:shd w:val="clear" w:color="auto" w:fill="000080"/>
    </w:rPr>
  </w:style>
  <w:style w:type="table" w:customStyle="1" w:styleId="TableNormal1">
    <w:name w:val="Table Normal1"/>
    <w:uiPriority w:val="99"/>
    <w:semiHidden/>
    <w:rsid w:val="00E922D1"/>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styleId="BalloonText">
    <w:name w:val="Balloon Text"/>
    <w:basedOn w:val="Normal"/>
    <w:link w:val="BalloonTextChar"/>
    <w:uiPriority w:val="99"/>
    <w:semiHidden/>
    <w:rsid w:val="00E922D1"/>
    <w:rPr>
      <w:sz w:val="2"/>
      <w:szCs w:val="20"/>
    </w:rPr>
  </w:style>
  <w:style w:type="character" w:customStyle="1" w:styleId="BalloonTextChar">
    <w:name w:val="Balloon Text Char"/>
    <w:basedOn w:val="DefaultParagraphFont"/>
    <w:link w:val="BalloonText"/>
    <w:uiPriority w:val="99"/>
    <w:semiHidden/>
    <w:rsid w:val="00E922D1"/>
    <w:rPr>
      <w:rFonts w:ascii="Times New Roman" w:eastAsia="Times New Roman" w:hAnsi="Times New Roman" w:cs="Times New Roman"/>
      <w:sz w:val="2"/>
      <w:szCs w:val="20"/>
    </w:rPr>
  </w:style>
  <w:style w:type="paragraph" w:customStyle="1" w:styleId="xl107">
    <w:name w:val="xl107"/>
    <w:basedOn w:val="Normal"/>
    <w:uiPriority w:val="99"/>
    <w:rsid w:val="00E922D1"/>
    <w:pPr>
      <w:pBdr>
        <w:left w:val="single" w:sz="8" w:space="0" w:color="auto"/>
      </w:pBdr>
      <w:spacing w:before="100" w:beforeAutospacing="1" w:after="100" w:afterAutospacing="1"/>
      <w:textAlignment w:val="center"/>
    </w:pPr>
    <w:rPr>
      <w:lang w:val="en-GB"/>
    </w:rPr>
  </w:style>
  <w:style w:type="paragraph" w:customStyle="1" w:styleId="TableofFiguresHeading">
    <w:name w:val="Table of Figures Heading"/>
    <w:basedOn w:val="TableofFigures"/>
    <w:uiPriority w:val="99"/>
    <w:rsid w:val="00E922D1"/>
    <w:pPr>
      <w:jc w:val="center"/>
    </w:pPr>
    <w:rPr>
      <w:b/>
    </w:rPr>
  </w:style>
  <w:style w:type="paragraph" w:customStyle="1" w:styleId="bodytext0">
    <w:name w:val="body_text"/>
    <w:basedOn w:val="Normal"/>
    <w:uiPriority w:val="99"/>
    <w:rsid w:val="00E922D1"/>
    <w:pPr>
      <w:spacing w:before="120" w:after="120"/>
      <w:jc w:val="both"/>
    </w:pPr>
    <w:rPr>
      <w:b/>
      <w:sz w:val="22"/>
      <w:szCs w:val="20"/>
      <w:lang w:val="bg-BG"/>
    </w:rPr>
  </w:style>
  <w:style w:type="character" w:customStyle="1" w:styleId="tabletxteygChar">
    <w:name w:val="tabletxt eyg Char"/>
    <w:link w:val="tabletxteyg"/>
    <w:uiPriority w:val="99"/>
    <w:locked/>
    <w:rsid w:val="00E922D1"/>
    <w:rPr>
      <w:rFonts w:ascii="EY Gothic Comp BookPS" w:hAnsi="EY Gothic Comp BookPS" w:cs="Times New Roman"/>
      <w:color w:val="000000"/>
      <w:lang w:val="en-GB"/>
    </w:rPr>
  </w:style>
  <w:style w:type="paragraph" w:customStyle="1" w:styleId="tabletxteyg">
    <w:name w:val="tabletxt eyg"/>
    <w:basedOn w:val="Normal"/>
    <w:link w:val="tabletxteygChar"/>
    <w:uiPriority w:val="99"/>
    <w:rsid w:val="00E922D1"/>
    <w:pPr>
      <w:tabs>
        <w:tab w:val="right" w:leader="dot" w:pos="9739"/>
      </w:tabs>
      <w:overflowPunct w:val="0"/>
      <w:autoSpaceDE w:val="0"/>
      <w:autoSpaceDN w:val="0"/>
      <w:adjustRightInd w:val="0"/>
      <w:spacing w:after="80" w:line="240" w:lineRule="exact"/>
      <w:textAlignment w:val="baseline"/>
    </w:pPr>
    <w:rPr>
      <w:rFonts w:ascii="EY Gothic Comp BookPS" w:eastAsiaTheme="minorHAnsi" w:hAnsi="EY Gothic Comp BookPS"/>
      <w:color w:val="000000"/>
      <w:sz w:val="22"/>
      <w:szCs w:val="22"/>
      <w:lang w:val="en-GB"/>
    </w:rPr>
  </w:style>
  <w:style w:type="paragraph" w:customStyle="1" w:styleId="xl30">
    <w:name w:val="xl30"/>
    <w:basedOn w:val="Normal"/>
    <w:uiPriority w:val="99"/>
    <w:rsid w:val="00E922D1"/>
    <w:pPr>
      <w:suppressAutoHyphens/>
      <w:spacing w:before="100" w:after="100"/>
    </w:pPr>
    <w:rPr>
      <w:sz w:val="22"/>
      <w:szCs w:val="22"/>
      <w:lang w:val="en-GB" w:eastAsia="ar-SA"/>
    </w:rPr>
  </w:style>
  <w:style w:type="paragraph" w:customStyle="1" w:styleId="1">
    <w:name w:val="Знак Знак1"/>
    <w:basedOn w:val="Normal"/>
    <w:uiPriority w:val="99"/>
    <w:semiHidden/>
    <w:rsid w:val="00E922D1"/>
    <w:pPr>
      <w:spacing w:after="160" w:line="240" w:lineRule="exact"/>
    </w:pPr>
    <w:rPr>
      <w:rFonts w:ascii="Tahoma" w:hAnsi="Tahoma"/>
      <w:sz w:val="18"/>
      <w:szCs w:val="20"/>
    </w:rPr>
  </w:style>
  <w:style w:type="table" w:styleId="TableGrid">
    <w:name w:val="Table Grid"/>
    <w:basedOn w:val="TableNormal"/>
    <w:rsid w:val="00E92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uiPriority w:val="99"/>
    <w:rsid w:val="00E922D1"/>
    <w:pPr>
      <w:overflowPunct w:val="0"/>
      <w:autoSpaceDE w:val="0"/>
      <w:autoSpaceDN w:val="0"/>
      <w:adjustRightInd w:val="0"/>
      <w:spacing w:before="20" w:line="200" w:lineRule="exact"/>
      <w:textAlignment w:val="baseline"/>
    </w:pPr>
    <w:rPr>
      <w:rFonts w:ascii="EY Gothic Comp BookPS" w:hAnsi="EY Gothic Comp BookPS"/>
      <w:color w:val="000000"/>
      <w:sz w:val="20"/>
      <w:szCs w:val="20"/>
      <w:lang w:val="en-GB"/>
    </w:rPr>
  </w:style>
  <w:style w:type="paragraph" w:customStyle="1" w:styleId="dheader">
    <w:name w:val="#d header"/>
    <w:basedOn w:val="Normal"/>
    <w:link w:val="dheaderChar"/>
    <w:uiPriority w:val="99"/>
    <w:rsid w:val="00E922D1"/>
    <w:pPr>
      <w:keepNext/>
      <w:overflowPunct w:val="0"/>
      <w:autoSpaceDE w:val="0"/>
      <w:autoSpaceDN w:val="0"/>
      <w:adjustRightInd w:val="0"/>
      <w:spacing w:before="120" w:after="60" w:line="240" w:lineRule="exact"/>
      <w:ind w:left="360" w:hanging="360"/>
      <w:textAlignment w:val="baseline"/>
      <w:outlineLvl w:val="1"/>
    </w:pPr>
    <w:rPr>
      <w:rFonts w:ascii="EY Gothic Cond DemiPS" w:hAnsi="EY Gothic Cond DemiPS"/>
      <w:color w:val="000080"/>
      <w:sz w:val="22"/>
      <w:szCs w:val="22"/>
      <w:lang w:val="en-GB"/>
    </w:rPr>
  </w:style>
  <w:style w:type="paragraph" w:customStyle="1" w:styleId="index">
    <w:name w:val="index"/>
    <w:basedOn w:val="Normal"/>
    <w:uiPriority w:val="99"/>
    <w:rsid w:val="00E922D1"/>
    <w:pPr>
      <w:overflowPunct w:val="0"/>
      <w:autoSpaceDE w:val="0"/>
      <w:autoSpaceDN w:val="0"/>
      <w:adjustRightInd w:val="0"/>
      <w:spacing w:before="20"/>
      <w:ind w:right="-110"/>
      <w:textAlignment w:val="baseline"/>
    </w:pPr>
    <w:rPr>
      <w:rFonts w:ascii="EY Gothic Comp BookPS" w:hAnsi="EY Gothic Comp BookPS"/>
      <w:i/>
      <w:color w:val="000000"/>
      <w:sz w:val="16"/>
      <w:szCs w:val="14"/>
      <w:lang w:val="fr-FR"/>
    </w:rPr>
  </w:style>
  <w:style w:type="paragraph" w:customStyle="1" w:styleId="Commentarytext">
    <w:name w:val="Commentary text"/>
    <w:basedOn w:val="Normal"/>
    <w:link w:val="CommentarytextChar"/>
    <w:uiPriority w:val="99"/>
    <w:rsid w:val="00E922D1"/>
    <w:pPr>
      <w:pBdr>
        <w:top w:val="single" w:sz="12" w:space="7" w:color="000080"/>
        <w:bottom w:val="single" w:sz="12" w:space="8" w:color="000080"/>
      </w:pBdr>
      <w:shd w:val="clear" w:color="auto" w:fill="E0E0E0"/>
      <w:overflowPunct w:val="0"/>
      <w:autoSpaceDE w:val="0"/>
      <w:autoSpaceDN w:val="0"/>
      <w:adjustRightInd w:val="0"/>
      <w:spacing w:after="120" w:line="240" w:lineRule="exact"/>
      <w:textAlignment w:val="baseline"/>
    </w:pPr>
    <w:rPr>
      <w:rFonts w:ascii="TimesNewRomanPS" w:hAnsi="TimesNewRomanPS"/>
      <w:color w:val="000080"/>
      <w:sz w:val="20"/>
      <w:szCs w:val="20"/>
      <w:lang w:val="en-GB"/>
    </w:rPr>
  </w:style>
  <w:style w:type="paragraph" w:customStyle="1" w:styleId="Commentarytitle">
    <w:name w:val="Commentary title"/>
    <w:basedOn w:val="Normal"/>
    <w:uiPriority w:val="99"/>
    <w:rsid w:val="00E922D1"/>
    <w:pPr>
      <w:pBdr>
        <w:top w:val="single" w:sz="12" w:space="7" w:color="000080"/>
        <w:bottom w:val="single" w:sz="12" w:space="8" w:color="000080"/>
      </w:pBdr>
      <w:shd w:val="clear" w:color="auto" w:fill="E0E0E0"/>
      <w:overflowPunct w:val="0"/>
      <w:autoSpaceDE w:val="0"/>
      <w:autoSpaceDN w:val="0"/>
      <w:adjustRightInd w:val="0"/>
      <w:spacing w:before="240"/>
      <w:textAlignment w:val="baseline"/>
      <w:outlineLvl w:val="1"/>
    </w:pPr>
    <w:rPr>
      <w:rFonts w:ascii="EY Gothic Cond MedPS" w:hAnsi="EY Gothic Cond MedPS"/>
      <w:i/>
      <w:color w:val="000080"/>
      <w:szCs w:val="20"/>
    </w:rPr>
  </w:style>
  <w:style w:type="paragraph" w:customStyle="1" w:styleId="tabletxtblue">
    <w:name w:val="tabletxt blue"/>
    <w:basedOn w:val="tabletxtbluetotal"/>
    <w:link w:val="tabletxtblueChar"/>
    <w:uiPriority w:val="99"/>
    <w:rsid w:val="00E922D1"/>
    <w:pPr>
      <w:pBdr>
        <w:bottom w:val="none" w:sz="0" w:space="0" w:color="auto"/>
      </w:pBdr>
      <w:tabs>
        <w:tab w:val="clear" w:pos="782"/>
      </w:tabs>
      <w:spacing w:before="80"/>
    </w:pPr>
  </w:style>
  <w:style w:type="paragraph" w:customStyle="1" w:styleId="tabletxtbluetotal">
    <w:name w:val="tabletxt blue total"/>
    <w:basedOn w:val="Normal"/>
    <w:link w:val="tabletxtbluetotalChar"/>
    <w:uiPriority w:val="99"/>
    <w:rsid w:val="00E922D1"/>
    <w:pPr>
      <w:pBdr>
        <w:bottom w:val="double" w:sz="4" w:space="1" w:color="000080"/>
      </w:pBdr>
      <w:tabs>
        <w:tab w:val="decimal" w:pos="782"/>
      </w:tabs>
      <w:overflowPunct w:val="0"/>
      <w:autoSpaceDE w:val="0"/>
      <w:autoSpaceDN w:val="0"/>
      <w:adjustRightInd w:val="0"/>
      <w:spacing w:before="40" w:after="40" w:line="200" w:lineRule="exact"/>
      <w:textAlignment w:val="baseline"/>
    </w:pPr>
    <w:rPr>
      <w:rFonts w:ascii="EY Gothic Comp BookPS" w:hAnsi="EY Gothic Comp BookPS"/>
      <w:b/>
      <w:color w:val="000080"/>
      <w:sz w:val="20"/>
      <w:szCs w:val="20"/>
      <w:lang w:val="en-GB"/>
    </w:rPr>
  </w:style>
  <w:style w:type="character" w:customStyle="1" w:styleId="tabletxtbluetotalChar">
    <w:name w:val="tabletxt blue total Char"/>
    <w:link w:val="tabletxtbluetotal"/>
    <w:uiPriority w:val="99"/>
    <w:locked/>
    <w:rsid w:val="00E922D1"/>
    <w:rPr>
      <w:rFonts w:ascii="EY Gothic Comp BookPS" w:eastAsia="Times New Roman" w:hAnsi="EY Gothic Comp BookPS" w:cs="Times New Roman"/>
      <w:b/>
      <w:color w:val="000080"/>
      <w:sz w:val="20"/>
      <w:szCs w:val="20"/>
      <w:lang w:val="en-GB"/>
    </w:rPr>
  </w:style>
  <w:style w:type="character" w:customStyle="1" w:styleId="tabletxtblueChar">
    <w:name w:val="tabletxt blue Char"/>
    <w:basedOn w:val="tabletxtbluetotalChar"/>
    <w:link w:val="tabletxtblue"/>
    <w:uiPriority w:val="99"/>
    <w:locked/>
    <w:rsid w:val="00E922D1"/>
    <w:rPr>
      <w:rFonts w:ascii="EY Gothic Comp BookPS" w:eastAsia="Times New Roman" w:hAnsi="EY Gothic Comp BookPS" w:cs="Times New Roman"/>
      <w:b/>
      <w:color w:val="000080"/>
      <w:sz w:val="20"/>
      <w:szCs w:val="20"/>
      <w:lang w:val="en-GB"/>
    </w:rPr>
  </w:style>
  <w:style w:type="paragraph" w:customStyle="1" w:styleId="tabletxthdital">
    <w:name w:val="tabletxt hdital"/>
    <w:basedOn w:val="Normal"/>
    <w:uiPriority w:val="99"/>
    <w:rsid w:val="00E922D1"/>
    <w:pPr>
      <w:tabs>
        <w:tab w:val="decimal" w:pos="782"/>
      </w:tabs>
      <w:overflowPunct w:val="0"/>
      <w:autoSpaceDE w:val="0"/>
      <w:autoSpaceDN w:val="0"/>
      <w:adjustRightInd w:val="0"/>
      <w:spacing w:before="20" w:line="200" w:lineRule="exact"/>
      <w:textAlignment w:val="baseline"/>
    </w:pPr>
    <w:rPr>
      <w:rFonts w:ascii="EY Gothic Comp BookPS" w:hAnsi="EY Gothic Comp BookPS"/>
      <w:i/>
      <w:sz w:val="20"/>
      <w:szCs w:val="20"/>
      <w:lang w:val="en-GB"/>
    </w:rPr>
  </w:style>
  <w:style w:type="paragraph" w:customStyle="1" w:styleId="tabletxtsubtotal">
    <w:name w:val="tabletxt subtotal"/>
    <w:basedOn w:val="Normal"/>
    <w:uiPriority w:val="99"/>
    <w:rsid w:val="00E922D1"/>
    <w:pPr>
      <w:pBdr>
        <w:bottom w:val="single" w:sz="4" w:space="1" w:color="auto"/>
      </w:pBdr>
      <w:tabs>
        <w:tab w:val="decimal" w:pos="782"/>
      </w:tabs>
      <w:overflowPunct w:val="0"/>
      <w:autoSpaceDE w:val="0"/>
      <w:autoSpaceDN w:val="0"/>
      <w:adjustRightInd w:val="0"/>
      <w:spacing w:line="200" w:lineRule="exact"/>
      <w:textAlignment w:val="baseline"/>
    </w:pPr>
    <w:rPr>
      <w:rFonts w:ascii="EY Gothic Comp BookPS" w:hAnsi="EY Gothic Comp BookPS"/>
      <w:sz w:val="20"/>
      <w:szCs w:val="20"/>
      <w:lang w:val="en-GB"/>
    </w:rPr>
  </w:style>
  <w:style w:type="paragraph" w:customStyle="1" w:styleId="tabletxts">
    <w:name w:val="tabletxt #s"/>
    <w:basedOn w:val="Normal"/>
    <w:link w:val="tabletxtsChar"/>
    <w:uiPriority w:val="99"/>
    <w:rsid w:val="00E922D1"/>
    <w:pPr>
      <w:tabs>
        <w:tab w:val="decimal" w:pos="778"/>
      </w:tabs>
      <w:overflowPunct w:val="0"/>
      <w:autoSpaceDE w:val="0"/>
      <w:autoSpaceDN w:val="0"/>
      <w:adjustRightInd w:val="0"/>
      <w:spacing w:before="20" w:line="200" w:lineRule="exact"/>
      <w:textAlignment w:val="baseline"/>
    </w:pPr>
    <w:rPr>
      <w:rFonts w:ascii="EY Gothic Comp BookPS" w:hAnsi="EY Gothic Comp BookPS"/>
      <w:noProof/>
      <w:color w:val="000000"/>
      <w:sz w:val="20"/>
      <w:szCs w:val="20"/>
      <w:lang w:val="en-GB"/>
    </w:rPr>
  </w:style>
  <w:style w:type="paragraph" w:customStyle="1" w:styleId="tabletxtssm">
    <w:name w:val="tabletxt #s sm"/>
    <w:basedOn w:val="tabletxts"/>
    <w:link w:val="tabletxtssmChar"/>
    <w:uiPriority w:val="99"/>
    <w:rsid w:val="00E922D1"/>
    <w:pPr>
      <w:tabs>
        <w:tab w:val="clear" w:pos="778"/>
        <w:tab w:val="decimal" w:pos="504"/>
      </w:tabs>
    </w:pPr>
  </w:style>
  <w:style w:type="paragraph" w:customStyle="1" w:styleId="tabletxtin2">
    <w:name w:val="tabletxtin2"/>
    <w:basedOn w:val="Normal"/>
    <w:link w:val="tabletxtin2Char"/>
    <w:uiPriority w:val="99"/>
    <w:rsid w:val="00E922D1"/>
    <w:pPr>
      <w:overflowPunct w:val="0"/>
      <w:autoSpaceDE w:val="0"/>
      <w:autoSpaceDN w:val="0"/>
      <w:adjustRightInd w:val="0"/>
      <w:spacing w:before="20" w:line="200" w:lineRule="exact"/>
      <w:ind w:left="353" w:hanging="197"/>
      <w:textAlignment w:val="baseline"/>
    </w:pPr>
    <w:rPr>
      <w:rFonts w:ascii="EY Gothic Comp BookPS" w:hAnsi="EY Gothic Comp BookPS"/>
      <w:color w:val="000000"/>
      <w:sz w:val="20"/>
      <w:szCs w:val="20"/>
      <w:lang w:val="en-GB"/>
    </w:rPr>
  </w:style>
  <w:style w:type="character" w:customStyle="1" w:styleId="tabletxtnsChar">
    <w:name w:val="tabletxtns Char"/>
    <w:link w:val="tabletxtns"/>
    <w:uiPriority w:val="99"/>
    <w:locked/>
    <w:rsid w:val="00E922D1"/>
    <w:rPr>
      <w:rFonts w:ascii="EY Gothic Comp BookPS" w:eastAsia="Times New Roman" w:hAnsi="EY Gothic Comp BookPS" w:cs="Times New Roman"/>
      <w:color w:val="000000"/>
      <w:sz w:val="20"/>
      <w:szCs w:val="20"/>
      <w:lang w:val="en-GB"/>
    </w:rPr>
  </w:style>
  <w:style w:type="character" w:customStyle="1" w:styleId="dheaderChar">
    <w:name w:val="#d header Char"/>
    <w:link w:val="dheader"/>
    <w:uiPriority w:val="99"/>
    <w:locked/>
    <w:rsid w:val="00E922D1"/>
    <w:rPr>
      <w:rFonts w:ascii="EY Gothic Cond DemiPS" w:eastAsia="Times New Roman" w:hAnsi="EY Gothic Cond DemiPS" w:cs="Times New Roman"/>
      <w:color w:val="000080"/>
      <w:lang w:val="en-GB"/>
    </w:rPr>
  </w:style>
  <w:style w:type="character" w:customStyle="1" w:styleId="tabletxtsChar">
    <w:name w:val="tabletxt #s Char"/>
    <w:link w:val="tabletxts"/>
    <w:uiPriority w:val="99"/>
    <w:locked/>
    <w:rsid w:val="00E922D1"/>
    <w:rPr>
      <w:rFonts w:ascii="EY Gothic Comp BookPS" w:eastAsia="Times New Roman" w:hAnsi="EY Gothic Comp BookPS" w:cs="Times New Roman"/>
      <w:noProof/>
      <w:color w:val="000000"/>
      <w:sz w:val="20"/>
      <w:szCs w:val="20"/>
      <w:lang w:val="en-GB"/>
    </w:rPr>
  </w:style>
  <w:style w:type="character" w:customStyle="1" w:styleId="tabletxtssmChar">
    <w:name w:val="tabletxt #s sm Char"/>
    <w:basedOn w:val="tabletxtsChar"/>
    <w:link w:val="tabletxtssm"/>
    <w:uiPriority w:val="99"/>
    <w:locked/>
    <w:rsid w:val="00E922D1"/>
    <w:rPr>
      <w:rFonts w:ascii="EY Gothic Comp BookPS" w:eastAsia="Times New Roman" w:hAnsi="EY Gothic Comp BookPS" w:cs="Times New Roman"/>
      <w:noProof/>
      <w:color w:val="000000"/>
      <w:sz w:val="20"/>
      <w:szCs w:val="20"/>
      <w:lang w:val="en-GB"/>
    </w:rPr>
  </w:style>
  <w:style w:type="paragraph" w:customStyle="1" w:styleId="000Normal">
    <w:name w:val="000 Normal"/>
    <w:basedOn w:val="Normal"/>
    <w:uiPriority w:val="99"/>
    <w:rsid w:val="00E922D1"/>
    <w:pPr>
      <w:overflowPunct w:val="0"/>
      <w:autoSpaceDE w:val="0"/>
      <w:autoSpaceDN w:val="0"/>
      <w:adjustRightInd w:val="0"/>
      <w:spacing w:before="60" w:after="40" w:line="220" w:lineRule="exact"/>
      <w:jc w:val="both"/>
      <w:textAlignment w:val="baseline"/>
    </w:pPr>
    <w:rPr>
      <w:rFonts w:ascii="Garamond" w:hAnsi="Garamond"/>
      <w:sz w:val="20"/>
      <w:szCs w:val="20"/>
      <w:lang w:val="en-GB"/>
    </w:rPr>
  </w:style>
  <w:style w:type="character" w:customStyle="1" w:styleId="CommentarytextChar">
    <w:name w:val="Commentary text Char"/>
    <w:link w:val="Commentarytext"/>
    <w:uiPriority w:val="99"/>
    <w:locked/>
    <w:rsid w:val="00E922D1"/>
    <w:rPr>
      <w:rFonts w:ascii="TimesNewRomanPS" w:eastAsia="Times New Roman" w:hAnsi="TimesNewRomanPS" w:cs="Times New Roman"/>
      <w:color w:val="000080"/>
      <w:sz w:val="20"/>
      <w:szCs w:val="20"/>
      <w:shd w:val="clear" w:color="auto" w:fill="E0E0E0"/>
      <w:lang w:val="en-GB"/>
    </w:rPr>
  </w:style>
  <w:style w:type="character" w:customStyle="1" w:styleId="tabletxtin2Char">
    <w:name w:val="tabletxtin2 Char"/>
    <w:link w:val="tabletxtin2"/>
    <w:uiPriority w:val="99"/>
    <w:locked/>
    <w:rsid w:val="00E922D1"/>
    <w:rPr>
      <w:rFonts w:ascii="EY Gothic Comp BookPS" w:eastAsia="Times New Roman" w:hAnsi="EY Gothic Comp BookPS" w:cs="Times New Roman"/>
      <w:color w:val="000000"/>
      <w:sz w:val="20"/>
      <w:szCs w:val="20"/>
      <w:lang w:val="en-GB"/>
    </w:rPr>
  </w:style>
  <w:style w:type="paragraph" w:customStyle="1" w:styleId="200Tableleft">
    <w:name w:val="200 Table left"/>
    <w:basedOn w:val="000Normal"/>
    <w:uiPriority w:val="99"/>
    <w:rsid w:val="00E922D1"/>
    <w:pPr>
      <w:spacing w:before="20" w:after="0" w:line="200" w:lineRule="exact"/>
      <w:jc w:val="left"/>
    </w:pPr>
    <w:rPr>
      <w:lang w:val="bg-BG"/>
    </w:rPr>
  </w:style>
  <w:style w:type="paragraph" w:customStyle="1" w:styleId="bluesubhead">
    <w:name w:val="blue subhead"/>
    <w:basedOn w:val="Normal"/>
    <w:uiPriority w:val="99"/>
    <w:rsid w:val="00E922D1"/>
    <w:pPr>
      <w:overflowPunct w:val="0"/>
      <w:autoSpaceDE w:val="0"/>
      <w:autoSpaceDN w:val="0"/>
      <w:adjustRightInd w:val="0"/>
      <w:spacing w:line="240" w:lineRule="exact"/>
      <w:textAlignment w:val="baseline"/>
    </w:pPr>
    <w:rPr>
      <w:rFonts w:ascii="EY Gothic Comp BookPS" w:hAnsi="EY Gothic Comp BookPS"/>
      <w:b/>
      <w:color w:val="000080"/>
      <w:sz w:val="20"/>
      <w:szCs w:val="20"/>
    </w:rPr>
  </w:style>
  <w:style w:type="paragraph" w:styleId="NormalIndent">
    <w:name w:val="Normal Indent"/>
    <w:basedOn w:val="Normal"/>
    <w:uiPriority w:val="99"/>
    <w:rsid w:val="00E922D1"/>
    <w:pPr>
      <w:spacing w:after="120"/>
      <w:ind w:left="567"/>
      <w:jc w:val="both"/>
    </w:pPr>
    <w:rPr>
      <w:rFonts w:ascii="Tms Rmn" w:hAnsi="Tms Rmn"/>
      <w:sz w:val="20"/>
      <w:szCs w:val="20"/>
      <w:lang w:val="en-GB"/>
    </w:rPr>
  </w:style>
  <w:style w:type="paragraph" w:customStyle="1" w:styleId="heading">
    <w:name w:val="heading"/>
    <w:basedOn w:val="Heading2"/>
    <w:link w:val="headingChar"/>
    <w:uiPriority w:val="99"/>
    <w:rsid w:val="00E922D1"/>
    <w:pPr>
      <w:keepNext w:val="0"/>
      <w:overflowPunct w:val="0"/>
      <w:autoSpaceDE w:val="0"/>
      <w:autoSpaceDN w:val="0"/>
      <w:adjustRightInd w:val="0"/>
      <w:textAlignment w:val="baseline"/>
    </w:pPr>
    <w:rPr>
      <w:rFonts w:ascii="EY Gothic Cond MedPS" w:hAnsi="EY Gothic Cond MedPS"/>
      <w:bCs w:val="0"/>
      <w:iCs w:val="0"/>
      <w:sz w:val="24"/>
      <w:szCs w:val="20"/>
      <w:lang w:val="en-US" w:eastAsia="en-US"/>
    </w:rPr>
  </w:style>
  <w:style w:type="character" w:customStyle="1" w:styleId="headingChar">
    <w:name w:val="heading Char"/>
    <w:link w:val="heading"/>
    <w:uiPriority w:val="99"/>
    <w:locked/>
    <w:rsid w:val="00E922D1"/>
    <w:rPr>
      <w:rFonts w:ascii="EY Gothic Cond MedPS" w:eastAsia="Times New Roman" w:hAnsi="EY Gothic Cond MedPS" w:cs="Times New Roman"/>
      <w:b/>
      <w:i/>
      <w:sz w:val="24"/>
      <w:szCs w:val="20"/>
    </w:rPr>
  </w:style>
  <w:style w:type="character" w:customStyle="1" w:styleId="italsubhdChar">
    <w:name w:val="italsubhd Char"/>
    <w:link w:val="italsubhd"/>
    <w:uiPriority w:val="99"/>
    <w:locked/>
    <w:rsid w:val="00E922D1"/>
    <w:rPr>
      <w:rFonts w:ascii="EY Gothic Comp BookPS" w:hAnsi="EY Gothic Comp BookPS" w:cs="Times New Roman"/>
      <w:i/>
      <w:iCs/>
      <w:noProof/>
      <w:color w:val="000000"/>
      <w:lang w:val="en-GB"/>
    </w:rPr>
  </w:style>
  <w:style w:type="paragraph" w:customStyle="1" w:styleId="italsubhd">
    <w:name w:val="italsubhd"/>
    <w:basedOn w:val="Normal"/>
    <w:link w:val="italsubhdChar"/>
    <w:uiPriority w:val="99"/>
    <w:rsid w:val="00E922D1"/>
    <w:pPr>
      <w:tabs>
        <w:tab w:val="right" w:leader="dot" w:pos="9739"/>
      </w:tabs>
      <w:overflowPunct w:val="0"/>
      <w:autoSpaceDE w:val="0"/>
      <w:autoSpaceDN w:val="0"/>
      <w:adjustRightInd w:val="0"/>
      <w:spacing w:before="60" w:line="240" w:lineRule="exact"/>
      <w:textAlignment w:val="baseline"/>
    </w:pPr>
    <w:rPr>
      <w:rFonts w:ascii="EY Gothic Comp BookPS" w:eastAsiaTheme="minorHAnsi" w:hAnsi="EY Gothic Comp BookPS"/>
      <w:i/>
      <w:iCs/>
      <w:noProof/>
      <w:color w:val="000000"/>
      <w:sz w:val="22"/>
      <w:szCs w:val="22"/>
      <w:lang w:val="en-GB"/>
    </w:rPr>
  </w:style>
  <w:style w:type="paragraph" w:customStyle="1" w:styleId="indent1">
    <w:name w:val="indent1"/>
    <w:basedOn w:val="Normal"/>
    <w:uiPriority w:val="99"/>
    <w:rsid w:val="00E922D1"/>
    <w:pPr>
      <w:numPr>
        <w:numId w:val="4"/>
      </w:numPr>
      <w:tabs>
        <w:tab w:val="left" w:pos="810"/>
        <w:tab w:val="left" w:pos="1440"/>
      </w:tabs>
      <w:overflowPunct w:val="0"/>
      <w:autoSpaceDE w:val="0"/>
      <w:autoSpaceDN w:val="0"/>
      <w:adjustRightInd w:val="0"/>
      <w:spacing w:after="60" w:line="220" w:lineRule="exact"/>
      <w:textAlignment w:val="baseline"/>
    </w:pPr>
    <w:rPr>
      <w:rFonts w:ascii="EY Gothic Comp BookPS" w:hAnsi="EY Gothic Comp BookPS"/>
      <w:sz w:val="20"/>
      <w:szCs w:val="20"/>
      <w:lang w:val="en-GB"/>
    </w:rPr>
  </w:style>
  <w:style w:type="paragraph" w:styleId="TOC4">
    <w:name w:val="toc 4"/>
    <w:basedOn w:val="Normal"/>
    <w:next w:val="Normal"/>
    <w:autoRedefine/>
    <w:uiPriority w:val="99"/>
    <w:semiHidden/>
    <w:rsid w:val="00E922D1"/>
    <w:pPr>
      <w:overflowPunct w:val="0"/>
      <w:autoSpaceDE w:val="0"/>
      <w:autoSpaceDN w:val="0"/>
      <w:adjustRightInd w:val="0"/>
      <w:ind w:left="600"/>
      <w:textAlignment w:val="baseline"/>
    </w:pPr>
    <w:rPr>
      <w:sz w:val="20"/>
      <w:szCs w:val="20"/>
    </w:rPr>
  </w:style>
  <w:style w:type="paragraph" w:styleId="Title">
    <w:name w:val="Title"/>
    <w:basedOn w:val="Normal"/>
    <w:link w:val="TitleChar"/>
    <w:uiPriority w:val="99"/>
    <w:qFormat/>
    <w:rsid w:val="00E922D1"/>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TitleChar">
    <w:name w:val="Title Char"/>
    <w:basedOn w:val="DefaultParagraphFont"/>
    <w:link w:val="Title"/>
    <w:uiPriority w:val="99"/>
    <w:rsid w:val="00E922D1"/>
    <w:rPr>
      <w:rFonts w:ascii="Cambria" w:eastAsia="Times New Roman" w:hAnsi="Cambria" w:cs="Times New Roman"/>
      <w:b/>
      <w:bCs/>
      <w:kern w:val="28"/>
      <w:sz w:val="32"/>
      <w:szCs w:val="32"/>
    </w:rPr>
  </w:style>
  <w:style w:type="paragraph" w:styleId="ListParagraph">
    <w:name w:val="List Paragraph"/>
    <w:basedOn w:val="Normal"/>
    <w:uiPriority w:val="34"/>
    <w:qFormat/>
    <w:rsid w:val="00E922D1"/>
    <w:pPr>
      <w:ind w:left="720"/>
    </w:pPr>
  </w:style>
  <w:style w:type="paragraph" w:customStyle="1" w:styleId="Default">
    <w:name w:val="Default"/>
    <w:basedOn w:val="Normal"/>
    <w:rsid w:val="00E922D1"/>
    <w:pPr>
      <w:autoSpaceDE w:val="0"/>
      <w:autoSpaceDN w:val="0"/>
    </w:pPr>
    <w:rPr>
      <w:rFonts w:ascii="Arial" w:hAnsi="Arial" w:cs="Arial"/>
      <w:color w:val="000000"/>
      <w:lang w:val="bg-BG" w:eastAsia="bg-BG"/>
    </w:rPr>
  </w:style>
  <w:style w:type="paragraph" w:styleId="Revision">
    <w:name w:val="Revision"/>
    <w:hidden/>
    <w:uiPriority w:val="99"/>
    <w:semiHidden/>
    <w:rsid w:val="00E922D1"/>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E922D1"/>
    <w:rPr>
      <w:lang w:val="bg-BG"/>
    </w:rPr>
  </w:style>
  <w:style w:type="character" w:styleId="Strong">
    <w:name w:val="Strong"/>
    <w:qFormat/>
    <w:rsid w:val="00E922D1"/>
    <w:rPr>
      <w:b/>
      <w:bCs/>
    </w:rPr>
  </w:style>
  <w:style w:type="paragraph" w:styleId="NoSpacing">
    <w:name w:val="No Spacing"/>
    <w:uiPriority w:val="1"/>
    <w:qFormat/>
    <w:rsid w:val="00E922D1"/>
    <w:pPr>
      <w:spacing w:after="0" w:line="240" w:lineRule="auto"/>
    </w:pPr>
    <w:rPr>
      <w:rFonts w:ascii="Times New Roman" w:eastAsia="Times New Roman" w:hAnsi="Times New Roman" w:cs="Times New Roman"/>
      <w:szCs w:val="20"/>
    </w:rPr>
  </w:style>
  <w:style w:type="paragraph" w:customStyle="1" w:styleId="xl24">
    <w:name w:val="xl24"/>
    <w:basedOn w:val="Normal"/>
    <w:rsid w:val="00E922D1"/>
    <w:pPr>
      <w:autoSpaceDE w:val="0"/>
      <w:autoSpaceDN w:val="0"/>
      <w:adjustRightInd w:val="0"/>
      <w:spacing w:before="100" w:after="100"/>
    </w:pPr>
    <w:rPr>
      <w:lang w:eastAsia="bg-BG"/>
    </w:rPr>
  </w:style>
  <w:style w:type="paragraph" w:customStyle="1" w:styleId="Style1">
    <w:name w:val="Style 1"/>
    <w:basedOn w:val="Normal"/>
    <w:rsid w:val="00E922D1"/>
    <w:pPr>
      <w:widowControl w:val="0"/>
      <w:autoSpaceDE w:val="0"/>
      <w:autoSpaceDN w:val="0"/>
      <w:adjustRightInd w:val="0"/>
    </w:pPr>
    <w:rPr>
      <w:sz w:val="20"/>
    </w:rPr>
  </w:style>
  <w:style w:type="paragraph" w:customStyle="1" w:styleId="BodyText1">
    <w:name w:val="Body Text1"/>
    <w:basedOn w:val="Normal"/>
    <w:rsid w:val="00E922D1"/>
    <w:pPr>
      <w:spacing w:before="120" w:after="120"/>
    </w:pPr>
    <w:rPr>
      <w:sz w:val="20"/>
      <w:szCs w:val="20"/>
    </w:rPr>
  </w:style>
  <w:style w:type="paragraph" w:customStyle="1" w:styleId="bullet">
    <w:name w:val="bullet"/>
    <w:basedOn w:val="Normal"/>
    <w:rsid w:val="00E922D1"/>
    <w:pPr>
      <w:tabs>
        <w:tab w:val="left" w:pos="360"/>
      </w:tabs>
      <w:spacing w:line="260" w:lineRule="atLeast"/>
      <w:ind w:left="357" w:hanging="357"/>
      <w:jc w:val="both"/>
    </w:pPr>
    <w:rPr>
      <w:sz w:val="20"/>
      <w:szCs w:val="20"/>
      <w:lang w:val="en-GB"/>
    </w:rPr>
  </w:style>
  <w:style w:type="paragraph" w:styleId="BodyTextIndent2">
    <w:name w:val="Body Text Indent 2"/>
    <w:basedOn w:val="Normal"/>
    <w:link w:val="BodyTextIndent2Char"/>
    <w:uiPriority w:val="99"/>
    <w:semiHidden/>
    <w:unhideWhenUsed/>
    <w:rsid w:val="00E922D1"/>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E922D1"/>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FB5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472">
      <w:bodyDiv w:val="1"/>
      <w:marLeft w:val="0"/>
      <w:marRight w:val="0"/>
      <w:marTop w:val="0"/>
      <w:marBottom w:val="0"/>
      <w:divBdr>
        <w:top w:val="none" w:sz="0" w:space="0" w:color="auto"/>
        <w:left w:val="none" w:sz="0" w:space="0" w:color="auto"/>
        <w:bottom w:val="none" w:sz="0" w:space="0" w:color="auto"/>
        <w:right w:val="none" w:sz="0" w:space="0" w:color="auto"/>
      </w:divBdr>
    </w:div>
    <w:div w:id="384253855">
      <w:bodyDiv w:val="1"/>
      <w:marLeft w:val="0"/>
      <w:marRight w:val="0"/>
      <w:marTop w:val="0"/>
      <w:marBottom w:val="0"/>
      <w:divBdr>
        <w:top w:val="none" w:sz="0" w:space="0" w:color="auto"/>
        <w:left w:val="none" w:sz="0" w:space="0" w:color="auto"/>
        <w:bottom w:val="none" w:sz="0" w:space="0" w:color="auto"/>
        <w:right w:val="none" w:sz="0" w:space="0" w:color="auto"/>
      </w:divBdr>
    </w:div>
    <w:div w:id="569460204">
      <w:bodyDiv w:val="1"/>
      <w:marLeft w:val="0"/>
      <w:marRight w:val="0"/>
      <w:marTop w:val="0"/>
      <w:marBottom w:val="0"/>
      <w:divBdr>
        <w:top w:val="none" w:sz="0" w:space="0" w:color="auto"/>
        <w:left w:val="none" w:sz="0" w:space="0" w:color="auto"/>
        <w:bottom w:val="none" w:sz="0" w:space="0" w:color="auto"/>
        <w:right w:val="none" w:sz="0" w:space="0" w:color="auto"/>
      </w:divBdr>
    </w:div>
    <w:div w:id="773289073">
      <w:bodyDiv w:val="1"/>
      <w:marLeft w:val="0"/>
      <w:marRight w:val="0"/>
      <w:marTop w:val="0"/>
      <w:marBottom w:val="0"/>
      <w:divBdr>
        <w:top w:val="none" w:sz="0" w:space="0" w:color="auto"/>
        <w:left w:val="none" w:sz="0" w:space="0" w:color="auto"/>
        <w:bottom w:val="none" w:sz="0" w:space="0" w:color="auto"/>
        <w:right w:val="none" w:sz="0" w:space="0" w:color="auto"/>
      </w:divBdr>
    </w:div>
    <w:div w:id="946890877">
      <w:bodyDiv w:val="1"/>
      <w:marLeft w:val="0"/>
      <w:marRight w:val="0"/>
      <w:marTop w:val="0"/>
      <w:marBottom w:val="0"/>
      <w:divBdr>
        <w:top w:val="none" w:sz="0" w:space="0" w:color="auto"/>
        <w:left w:val="none" w:sz="0" w:space="0" w:color="auto"/>
        <w:bottom w:val="none" w:sz="0" w:space="0" w:color="auto"/>
        <w:right w:val="none" w:sz="0" w:space="0" w:color="auto"/>
      </w:divBdr>
    </w:div>
    <w:div w:id="1715428858">
      <w:bodyDiv w:val="1"/>
      <w:marLeft w:val="0"/>
      <w:marRight w:val="0"/>
      <w:marTop w:val="0"/>
      <w:marBottom w:val="0"/>
      <w:divBdr>
        <w:top w:val="none" w:sz="0" w:space="0" w:color="auto"/>
        <w:left w:val="none" w:sz="0" w:space="0" w:color="auto"/>
        <w:bottom w:val="none" w:sz="0" w:space="0" w:color="auto"/>
        <w:right w:val="none" w:sz="0" w:space="0" w:color="auto"/>
      </w:divBdr>
    </w:div>
    <w:div w:id="1811940315">
      <w:bodyDiv w:val="1"/>
      <w:marLeft w:val="0"/>
      <w:marRight w:val="0"/>
      <w:marTop w:val="0"/>
      <w:marBottom w:val="0"/>
      <w:divBdr>
        <w:top w:val="none" w:sz="0" w:space="0" w:color="auto"/>
        <w:left w:val="none" w:sz="0" w:space="0" w:color="auto"/>
        <w:bottom w:val="none" w:sz="0" w:space="0" w:color="auto"/>
        <w:right w:val="none" w:sz="0" w:space="0" w:color="auto"/>
      </w:divBdr>
    </w:div>
    <w:div w:id="21348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hyperlink" Target="http://www.iasplus.com/en/standards/ias/ias37" TargetMode="External"/><Relationship Id="rId3" Type="http://schemas.openxmlformats.org/officeDocument/2006/relationships/settings" Target="settings.xml"/><Relationship Id="rId21" Type="http://schemas.openxmlformats.org/officeDocument/2006/relationships/hyperlink" Target="http://www.iasplus.com/en/standards/ias/ias39" TargetMode="Externa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yperlink" Target="http://www.iasplus.com/en/standards/ias/ias40"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www.iasplus.com/en/standards/ifrs/ifrs3"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iasplus.com/en/standards/ias/ias32" TargetMode="External"/><Relationship Id="rId28"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iasplus.com/en/standards/ifrs/ifrs9" TargetMode="External"/><Relationship Id="rId27" Type="http://schemas.openxmlformats.org/officeDocument/2006/relationships/hyperlink" Target="http://www.iasplus.com/en/standards/ias/ias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38</Pages>
  <Words>12474</Words>
  <Characters>71103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Speedy JSC</Company>
  <LinksUpToDate>false</LinksUpToDate>
  <CharactersWithSpaces>83411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Стефка Левиджова</dc:creator>
  <cp:keywords/>
  <dc:description/>
  <cp:lastModifiedBy>tahchiev</cp:lastModifiedBy>
  <cp:revision>13</cp:revision>
  <cp:lastPrinted>2015-07-31T06:44:00Z</cp:lastPrinted>
  <dcterms:created xsi:type="dcterms:W3CDTF">2015-08-17T15:08:00Z</dcterms:created>
  <dcterms:modified xsi:type="dcterms:W3CDTF">2015-08-19T13:32:00Z</dcterms:modified>
</cp:coreProperties>
</file>